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
        <w:gridCol w:w="278"/>
        <w:gridCol w:w="1115"/>
        <w:gridCol w:w="2594"/>
        <w:gridCol w:w="616"/>
        <w:gridCol w:w="1729"/>
        <w:gridCol w:w="1622"/>
        <w:gridCol w:w="1531"/>
        <w:gridCol w:w="1494"/>
        <w:gridCol w:w="14"/>
        <w:gridCol w:w="11"/>
        <w:gridCol w:w="24"/>
        <w:gridCol w:w="173"/>
      </w:tblGrid>
      <w:tr w:rsidR="00517B5C" w:rsidRPr="00517B5C" w:rsidTr="00517B5C">
        <w:trPr>
          <w:gridAfter w:val="1"/>
          <w:wAfter w:w="78" w:type="pct"/>
          <w:trHeight w:val="227"/>
          <w:jc w:val="center"/>
        </w:trPr>
        <w:tc>
          <w:tcPr>
            <w:tcW w:w="1972" w:type="pct"/>
            <w:gridSpan w:val="5"/>
            <w:vAlign w:val="center"/>
          </w:tcPr>
          <w:p w:rsidR="00B82F06" w:rsidRPr="00517B5C" w:rsidRDefault="00B82F06" w:rsidP="0056662B">
            <w:pPr>
              <w:spacing w:after="60"/>
            </w:pPr>
            <w:r w:rsidRPr="00517B5C">
              <w:rPr>
                <w:b/>
              </w:rPr>
              <w:t>Firstnameandsurname</w:t>
            </w:r>
          </w:p>
        </w:tc>
        <w:tc>
          <w:tcPr>
            <w:tcW w:w="2950" w:type="pct"/>
            <w:gridSpan w:val="7"/>
            <w:vAlign w:val="center"/>
          </w:tcPr>
          <w:p w:rsidR="00B82F06" w:rsidRPr="00517B5C" w:rsidRDefault="00981EB8" w:rsidP="00E42D3B">
            <w:pPr>
              <w:rPr>
                <w:lang w:val="en-US"/>
              </w:rPr>
            </w:pPr>
            <w:r w:rsidRPr="00517B5C">
              <w:rPr>
                <w:lang w:val="en-US"/>
              </w:rPr>
              <w:t xml:space="preserve">Igor </w:t>
            </w:r>
            <w:proofErr w:type="spellStart"/>
            <w:r w:rsidRPr="00517B5C">
              <w:rPr>
                <w:lang w:val="en-US"/>
              </w:rPr>
              <w:t>Barjaktarevic</w:t>
            </w:r>
            <w:proofErr w:type="spellEnd"/>
          </w:p>
        </w:tc>
      </w:tr>
      <w:tr w:rsidR="00517B5C" w:rsidRPr="00517B5C" w:rsidTr="00517B5C">
        <w:trPr>
          <w:gridAfter w:val="1"/>
          <w:wAfter w:w="78" w:type="pct"/>
          <w:trHeight w:val="227"/>
          <w:jc w:val="center"/>
        </w:trPr>
        <w:tc>
          <w:tcPr>
            <w:tcW w:w="1972" w:type="pct"/>
            <w:gridSpan w:val="5"/>
            <w:vAlign w:val="center"/>
          </w:tcPr>
          <w:p w:rsidR="00B82F06" w:rsidRPr="00517B5C" w:rsidRDefault="00B82F06" w:rsidP="0056662B">
            <w:pPr>
              <w:spacing w:after="60"/>
              <w:rPr>
                <w:lang w:val="sr-Cyrl-CS"/>
              </w:rPr>
            </w:pPr>
            <w:r w:rsidRPr="00517B5C">
              <w:rPr>
                <w:b/>
              </w:rPr>
              <w:t>Title</w:t>
            </w:r>
          </w:p>
        </w:tc>
        <w:tc>
          <w:tcPr>
            <w:tcW w:w="2950" w:type="pct"/>
            <w:gridSpan w:val="7"/>
            <w:vAlign w:val="center"/>
          </w:tcPr>
          <w:p w:rsidR="00B82F06" w:rsidRPr="00517B5C" w:rsidRDefault="00981EB8" w:rsidP="00E42D3B">
            <w:pPr>
              <w:rPr>
                <w:lang w:val="en-US"/>
              </w:rPr>
            </w:pPr>
            <w:r w:rsidRPr="00517B5C">
              <w:rPr>
                <w:lang w:val="en-US"/>
              </w:rPr>
              <w:t>Associate Professor</w:t>
            </w:r>
          </w:p>
        </w:tc>
      </w:tr>
      <w:tr w:rsidR="00517B5C" w:rsidRPr="00517B5C" w:rsidTr="00517B5C">
        <w:trPr>
          <w:gridAfter w:val="1"/>
          <w:wAfter w:w="78" w:type="pct"/>
          <w:trHeight w:val="227"/>
          <w:jc w:val="center"/>
        </w:trPr>
        <w:tc>
          <w:tcPr>
            <w:tcW w:w="1972" w:type="pct"/>
            <w:gridSpan w:val="5"/>
            <w:vAlign w:val="center"/>
          </w:tcPr>
          <w:p w:rsidR="00B82F06" w:rsidRPr="00517B5C" w:rsidRDefault="00B82F06" w:rsidP="0056662B">
            <w:pPr>
              <w:spacing w:after="60"/>
              <w:rPr>
                <w:lang w:val="sr-Cyrl-CS"/>
              </w:rPr>
            </w:pPr>
            <w:r w:rsidRPr="00517B5C">
              <w:rPr>
                <w:b/>
                <w:lang w:val="en-US"/>
              </w:rPr>
              <w:t>Specific scientific field</w:t>
            </w:r>
          </w:p>
        </w:tc>
        <w:tc>
          <w:tcPr>
            <w:tcW w:w="2950" w:type="pct"/>
            <w:gridSpan w:val="7"/>
            <w:vAlign w:val="center"/>
          </w:tcPr>
          <w:p w:rsidR="00B82F06" w:rsidRPr="00517B5C" w:rsidRDefault="00981EB8" w:rsidP="00E42D3B">
            <w:pPr>
              <w:rPr>
                <w:lang w:val="en-US"/>
              </w:rPr>
            </w:pPr>
            <w:r w:rsidRPr="00517B5C">
              <w:rPr>
                <w:lang w:val="en-US"/>
              </w:rPr>
              <w:t>Pulmonary and Critical Care medicine, Immunology</w:t>
            </w:r>
          </w:p>
        </w:tc>
      </w:tr>
      <w:tr w:rsidR="00517B5C" w:rsidRPr="00517B5C" w:rsidTr="00517B5C">
        <w:trPr>
          <w:gridAfter w:val="1"/>
          <w:wAfter w:w="78" w:type="pct"/>
          <w:trHeight w:val="227"/>
          <w:jc w:val="center"/>
        </w:trPr>
        <w:tc>
          <w:tcPr>
            <w:tcW w:w="1695" w:type="pct"/>
            <w:gridSpan w:val="4"/>
            <w:vAlign w:val="center"/>
          </w:tcPr>
          <w:p w:rsidR="00B82F06" w:rsidRPr="00517B5C" w:rsidRDefault="00B82F06" w:rsidP="0056662B">
            <w:pPr>
              <w:spacing w:after="60"/>
            </w:pPr>
            <w:r w:rsidRPr="00517B5C">
              <w:rPr>
                <w:b/>
              </w:rPr>
              <w:t>AcademicCareer</w:t>
            </w:r>
          </w:p>
        </w:tc>
        <w:tc>
          <w:tcPr>
            <w:tcW w:w="277" w:type="pct"/>
            <w:vAlign w:val="center"/>
          </w:tcPr>
          <w:p w:rsidR="00B82F06" w:rsidRPr="00517B5C" w:rsidRDefault="00B82F06" w:rsidP="0056662B">
            <w:pPr>
              <w:spacing w:after="60"/>
              <w:rPr>
                <w:lang w:val="sr-Cyrl-CS"/>
              </w:rPr>
            </w:pPr>
            <w:r w:rsidRPr="00517B5C">
              <w:t>Year</w:t>
            </w:r>
          </w:p>
        </w:tc>
        <w:tc>
          <w:tcPr>
            <w:tcW w:w="808" w:type="pct"/>
            <w:vAlign w:val="center"/>
          </w:tcPr>
          <w:p w:rsidR="00B82F06" w:rsidRPr="00517B5C" w:rsidRDefault="00B82F06" w:rsidP="0056662B">
            <w:pPr>
              <w:spacing w:after="60"/>
              <w:rPr>
                <w:lang w:val="sr-Cyrl-CS"/>
              </w:rPr>
            </w:pPr>
            <w:r w:rsidRPr="00517B5C">
              <w:t>Institution</w:t>
            </w:r>
          </w:p>
        </w:tc>
        <w:tc>
          <w:tcPr>
            <w:tcW w:w="745" w:type="pct"/>
            <w:shd w:val="clear" w:color="auto" w:fill="auto"/>
            <w:vAlign w:val="center"/>
          </w:tcPr>
          <w:p w:rsidR="00B82F06" w:rsidRPr="00517B5C" w:rsidRDefault="00B82F06" w:rsidP="0056662B">
            <w:pPr>
              <w:spacing w:after="60"/>
              <w:rPr>
                <w:lang w:val="sr-Cyrl-CS"/>
              </w:rPr>
            </w:pPr>
            <w:r w:rsidRPr="00517B5C">
              <w:t>Scientific</w:t>
            </w:r>
            <w:r w:rsidR="00026390">
              <w:t xml:space="preserve"> </w:t>
            </w:r>
            <w:r w:rsidRPr="00517B5C">
              <w:t>field</w:t>
            </w:r>
          </w:p>
        </w:tc>
        <w:tc>
          <w:tcPr>
            <w:tcW w:w="1396" w:type="pct"/>
            <w:gridSpan w:val="5"/>
            <w:shd w:val="clear" w:color="auto" w:fill="auto"/>
            <w:vAlign w:val="center"/>
          </w:tcPr>
          <w:p w:rsidR="00B82F06" w:rsidRPr="00517B5C" w:rsidRDefault="00B82F06" w:rsidP="00E42D3B">
            <w:pPr>
              <w:rPr>
                <w:lang w:val="en-US"/>
              </w:rPr>
            </w:pPr>
            <w:r w:rsidRPr="00517B5C">
              <w:rPr>
                <w:lang w:val="en-US"/>
              </w:rPr>
              <w:t>Specific scientific field</w:t>
            </w:r>
          </w:p>
        </w:tc>
      </w:tr>
      <w:tr w:rsidR="00517B5C" w:rsidRPr="00517B5C" w:rsidTr="00517B5C">
        <w:trPr>
          <w:gridAfter w:val="1"/>
          <w:wAfter w:w="78" w:type="pct"/>
          <w:trHeight w:val="227"/>
          <w:jc w:val="center"/>
        </w:trPr>
        <w:tc>
          <w:tcPr>
            <w:tcW w:w="1695" w:type="pct"/>
            <w:gridSpan w:val="4"/>
          </w:tcPr>
          <w:p w:rsidR="00B82F06" w:rsidRPr="00517B5C" w:rsidRDefault="00B82F06" w:rsidP="0056662B">
            <w:pPr>
              <w:rPr>
                <w:lang w:val="en-US"/>
              </w:rPr>
            </w:pPr>
            <w:r w:rsidRPr="00517B5C">
              <w:rPr>
                <w:lang w:val="en-US"/>
              </w:rPr>
              <w:t>Professorate</w:t>
            </w:r>
          </w:p>
        </w:tc>
        <w:tc>
          <w:tcPr>
            <w:tcW w:w="277" w:type="pct"/>
            <w:vAlign w:val="center"/>
          </w:tcPr>
          <w:p w:rsidR="00B82F06" w:rsidRPr="00517B5C" w:rsidRDefault="00981EB8" w:rsidP="00E42D3B">
            <w:pPr>
              <w:rPr>
                <w:lang w:val="en-US"/>
              </w:rPr>
            </w:pPr>
            <w:r w:rsidRPr="00517B5C">
              <w:rPr>
                <w:lang w:val="en-US"/>
              </w:rPr>
              <w:t>2021</w:t>
            </w:r>
          </w:p>
        </w:tc>
        <w:tc>
          <w:tcPr>
            <w:tcW w:w="808" w:type="pct"/>
            <w:vAlign w:val="center"/>
          </w:tcPr>
          <w:p w:rsidR="00B82F06" w:rsidRPr="00517B5C" w:rsidRDefault="00517B5C" w:rsidP="00E42D3B">
            <w:pPr>
              <w:rPr>
                <w:lang w:val="en-US"/>
              </w:rPr>
            </w:pPr>
            <w:r>
              <w:rPr>
                <w:lang w:val="en-US"/>
              </w:rPr>
              <w:t>UCLA</w:t>
            </w:r>
          </w:p>
        </w:tc>
        <w:tc>
          <w:tcPr>
            <w:tcW w:w="745" w:type="pct"/>
            <w:shd w:val="clear" w:color="auto" w:fill="auto"/>
            <w:vAlign w:val="center"/>
          </w:tcPr>
          <w:p w:rsidR="00B82F06" w:rsidRPr="00517B5C" w:rsidRDefault="00517B5C" w:rsidP="00E42D3B">
            <w:pPr>
              <w:rPr>
                <w:lang w:val="en-US"/>
              </w:rPr>
            </w:pPr>
            <w:proofErr w:type="spellStart"/>
            <w:r>
              <w:rPr>
                <w:lang w:val="en-US"/>
              </w:rPr>
              <w:t>Pulm</w:t>
            </w:r>
            <w:proofErr w:type="spellEnd"/>
            <w:r>
              <w:rPr>
                <w:lang w:val="en-US"/>
              </w:rPr>
              <w:t>/</w:t>
            </w:r>
            <w:proofErr w:type="spellStart"/>
            <w:r>
              <w:rPr>
                <w:lang w:val="en-US"/>
              </w:rPr>
              <w:t>Crit</w:t>
            </w:r>
            <w:proofErr w:type="spellEnd"/>
            <w:r>
              <w:rPr>
                <w:lang w:val="en-US"/>
              </w:rPr>
              <w:t xml:space="preserve"> care Medicine</w:t>
            </w:r>
          </w:p>
        </w:tc>
        <w:tc>
          <w:tcPr>
            <w:tcW w:w="1396" w:type="pct"/>
            <w:gridSpan w:val="5"/>
            <w:shd w:val="clear" w:color="auto" w:fill="auto"/>
            <w:vAlign w:val="center"/>
          </w:tcPr>
          <w:p w:rsidR="00B82F06" w:rsidRPr="00517B5C" w:rsidRDefault="00B82F06" w:rsidP="00E42D3B">
            <w:pPr>
              <w:rPr>
                <w:lang w:val="sr-Cyrl-CS"/>
              </w:rPr>
            </w:pPr>
          </w:p>
        </w:tc>
      </w:tr>
      <w:tr w:rsidR="00517B5C" w:rsidRPr="00517B5C" w:rsidTr="00517B5C">
        <w:trPr>
          <w:gridAfter w:val="1"/>
          <w:wAfter w:w="78" w:type="pct"/>
          <w:trHeight w:val="227"/>
          <w:jc w:val="center"/>
        </w:trPr>
        <w:tc>
          <w:tcPr>
            <w:tcW w:w="1695" w:type="pct"/>
            <w:gridSpan w:val="4"/>
          </w:tcPr>
          <w:p w:rsidR="00B82F06" w:rsidRPr="00517B5C" w:rsidRDefault="00B82F06" w:rsidP="0056662B">
            <w:pPr>
              <w:rPr>
                <w:lang w:val="en-US"/>
              </w:rPr>
            </w:pPr>
            <w:r w:rsidRPr="00517B5C">
              <w:rPr>
                <w:lang w:val="en-US"/>
              </w:rPr>
              <w:t>PhD</w:t>
            </w:r>
          </w:p>
        </w:tc>
        <w:tc>
          <w:tcPr>
            <w:tcW w:w="277" w:type="pct"/>
            <w:vAlign w:val="center"/>
          </w:tcPr>
          <w:p w:rsidR="00B82F06" w:rsidRPr="00517B5C" w:rsidRDefault="00981EB8" w:rsidP="00E42D3B">
            <w:pPr>
              <w:rPr>
                <w:lang w:val="en-US"/>
              </w:rPr>
            </w:pPr>
            <w:r w:rsidRPr="00517B5C">
              <w:rPr>
                <w:lang w:val="en-US"/>
              </w:rPr>
              <w:t>2016</w:t>
            </w:r>
          </w:p>
        </w:tc>
        <w:tc>
          <w:tcPr>
            <w:tcW w:w="808" w:type="pct"/>
            <w:vAlign w:val="center"/>
          </w:tcPr>
          <w:p w:rsidR="00B82F06" w:rsidRPr="00517B5C" w:rsidRDefault="00517B5C" w:rsidP="00E42D3B">
            <w:pPr>
              <w:rPr>
                <w:lang w:val="sr-Cyrl-CS"/>
              </w:rPr>
            </w:pPr>
            <w:r>
              <w:rPr>
                <w:lang w:val="sr-Cyrl-CS"/>
              </w:rPr>
              <w:t>Belgrade University/Cornell</w:t>
            </w:r>
          </w:p>
        </w:tc>
        <w:tc>
          <w:tcPr>
            <w:tcW w:w="745" w:type="pct"/>
            <w:shd w:val="clear" w:color="auto" w:fill="auto"/>
            <w:vAlign w:val="center"/>
          </w:tcPr>
          <w:p w:rsidR="00B82F06" w:rsidRPr="00517B5C" w:rsidRDefault="00517B5C" w:rsidP="00E42D3B">
            <w:pPr>
              <w:rPr>
                <w:lang w:val="en-US"/>
              </w:rPr>
            </w:pPr>
            <w:proofErr w:type="spellStart"/>
            <w:r>
              <w:rPr>
                <w:lang w:val="en-US"/>
              </w:rPr>
              <w:t>Pulm</w:t>
            </w:r>
            <w:proofErr w:type="spellEnd"/>
            <w:r>
              <w:rPr>
                <w:lang w:val="en-US"/>
              </w:rPr>
              <w:t xml:space="preserve"> Immunology</w:t>
            </w:r>
          </w:p>
        </w:tc>
        <w:tc>
          <w:tcPr>
            <w:tcW w:w="1396" w:type="pct"/>
            <w:gridSpan w:val="5"/>
            <w:shd w:val="clear" w:color="auto" w:fill="auto"/>
            <w:vAlign w:val="center"/>
          </w:tcPr>
          <w:p w:rsidR="00B82F06" w:rsidRPr="00517B5C" w:rsidRDefault="00B82F06" w:rsidP="00E42D3B">
            <w:pPr>
              <w:rPr>
                <w:lang w:val="sr-Cyrl-CS"/>
              </w:rPr>
            </w:pPr>
          </w:p>
        </w:tc>
      </w:tr>
      <w:tr w:rsidR="00517B5C" w:rsidRPr="00517B5C" w:rsidTr="00517B5C">
        <w:trPr>
          <w:gridAfter w:val="1"/>
          <w:wAfter w:w="78" w:type="pct"/>
          <w:trHeight w:val="227"/>
          <w:jc w:val="center"/>
        </w:trPr>
        <w:tc>
          <w:tcPr>
            <w:tcW w:w="1695" w:type="pct"/>
            <w:gridSpan w:val="4"/>
          </w:tcPr>
          <w:p w:rsidR="00981EB8" w:rsidRPr="00517B5C" w:rsidRDefault="00981EB8" w:rsidP="0056662B">
            <w:pPr>
              <w:rPr>
                <w:lang w:val="en-US"/>
              </w:rPr>
            </w:pPr>
            <w:r w:rsidRPr="00517B5C">
              <w:rPr>
                <w:lang w:val="en-US"/>
              </w:rPr>
              <w:t>Sub-specialization</w:t>
            </w:r>
          </w:p>
        </w:tc>
        <w:tc>
          <w:tcPr>
            <w:tcW w:w="277" w:type="pct"/>
            <w:vAlign w:val="center"/>
          </w:tcPr>
          <w:p w:rsidR="00981EB8" w:rsidRPr="00517B5C" w:rsidRDefault="00981EB8" w:rsidP="00E42D3B">
            <w:pPr>
              <w:rPr>
                <w:lang w:val="en-US"/>
              </w:rPr>
            </w:pPr>
            <w:r w:rsidRPr="00517B5C">
              <w:rPr>
                <w:lang w:val="en-US"/>
              </w:rPr>
              <w:t>2012</w:t>
            </w:r>
          </w:p>
        </w:tc>
        <w:tc>
          <w:tcPr>
            <w:tcW w:w="808" w:type="pct"/>
            <w:vAlign w:val="center"/>
          </w:tcPr>
          <w:p w:rsidR="00981EB8" w:rsidRPr="00517B5C" w:rsidRDefault="00517B5C" w:rsidP="00E42D3B">
            <w:pPr>
              <w:rPr>
                <w:lang w:val="en-US"/>
              </w:rPr>
            </w:pPr>
            <w:r>
              <w:rPr>
                <w:lang w:val="en-US"/>
              </w:rPr>
              <w:t>Cornell University</w:t>
            </w:r>
          </w:p>
        </w:tc>
        <w:tc>
          <w:tcPr>
            <w:tcW w:w="745" w:type="pct"/>
            <w:shd w:val="clear" w:color="auto" w:fill="auto"/>
            <w:vAlign w:val="center"/>
          </w:tcPr>
          <w:p w:rsidR="00981EB8" w:rsidRPr="00517B5C" w:rsidRDefault="00517B5C" w:rsidP="00E42D3B">
            <w:pPr>
              <w:rPr>
                <w:lang w:val="en-US"/>
              </w:rPr>
            </w:pPr>
            <w:proofErr w:type="spellStart"/>
            <w:r>
              <w:rPr>
                <w:lang w:val="en-US"/>
              </w:rPr>
              <w:t>Pulm</w:t>
            </w:r>
            <w:proofErr w:type="spellEnd"/>
            <w:r>
              <w:rPr>
                <w:lang w:val="en-US"/>
              </w:rPr>
              <w:t>/Critical Care</w:t>
            </w:r>
          </w:p>
        </w:tc>
        <w:tc>
          <w:tcPr>
            <w:tcW w:w="1396" w:type="pct"/>
            <w:gridSpan w:val="5"/>
            <w:shd w:val="clear" w:color="auto" w:fill="auto"/>
            <w:vAlign w:val="center"/>
          </w:tcPr>
          <w:p w:rsidR="00981EB8" w:rsidRPr="00517B5C" w:rsidRDefault="00981EB8" w:rsidP="00E42D3B">
            <w:pPr>
              <w:rPr>
                <w:lang w:val="sr-Cyrl-CS"/>
              </w:rPr>
            </w:pPr>
          </w:p>
        </w:tc>
      </w:tr>
      <w:tr w:rsidR="00517B5C" w:rsidRPr="00517B5C" w:rsidTr="00517B5C">
        <w:trPr>
          <w:gridAfter w:val="1"/>
          <w:wAfter w:w="78" w:type="pct"/>
          <w:trHeight w:val="227"/>
          <w:jc w:val="center"/>
        </w:trPr>
        <w:tc>
          <w:tcPr>
            <w:tcW w:w="1695" w:type="pct"/>
            <w:gridSpan w:val="4"/>
          </w:tcPr>
          <w:p w:rsidR="00B82F06" w:rsidRPr="00517B5C" w:rsidRDefault="00B82F06" w:rsidP="0056662B">
            <w:pPr>
              <w:rPr>
                <w:lang w:val="en-US"/>
              </w:rPr>
            </w:pPr>
            <w:r w:rsidRPr="00517B5C">
              <w:rPr>
                <w:lang w:val="en-US"/>
              </w:rPr>
              <w:t>Specialization</w:t>
            </w:r>
          </w:p>
        </w:tc>
        <w:tc>
          <w:tcPr>
            <w:tcW w:w="277" w:type="pct"/>
            <w:vAlign w:val="center"/>
          </w:tcPr>
          <w:p w:rsidR="00B82F06" w:rsidRPr="00517B5C" w:rsidRDefault="00981EB8" w:rsidP="00E42D3B">
            <w:pPr>
              <w:rPr>
                <w:lang w:val="en-US"/>
              </w:rPr>
            </w:pPr>
            <w:r w:rsidRPr="00517B5C">
              <w:rPr>
                <w:lang w:val="en-US"/>
              </w:rPr>
              <w:t>2009</w:t>
            </w:r>
          </w:p>
        </w:tc>
        <w:tc>
          <w:tcPr>
            <w:tcW w:w="808" w:type="pct"/>
            <w:vAlign w:val="center"/>
          </w:tcPr>
          <w:p w:rsidR="00B82F06" w:rsidRPr="00517B5C" w:rsidRDefault="00517B5C" w:rsidP="00E42D3B">
            <w:pPr>
              <w:rPr>
                <w:lang w:val="en-US"/>
              </w:rPr>
            </w:pPr>
            <w:r>
              <w:rPr>
                <w:lang w:val="en-US"/>
              </w:rPr>
              <w:t>New York University</w:t>
            </w:r>
          </w:p>
        </w:tc>
        <w:tc>
          <w:tcPr>
            <w:tcW w:w="745" w:type="pct"/>
            <w:shd w:val="clear" w:color="auto" w:fill="auto"/>
            <w:vAlign w:val="center"/>
          </w:tcPr>
          <w:p w:rsidR="00B82F06" w:rsidRPr="00517B5C" w:rsidRDefault="00517B5C" w:rsidP="00E42D3B">
            <w:pPr>
              <w:rPr>
                <w:lang w:val="sr-Cyrl-CS"/>
              </w:rPr>
            </w:pPr>
            <w:r>
              <w:rPr>
                <w:lang w:val="en-US"/>
              </w:rPr>
              <w:t>Internal Medicine</w:t>
            </w:r>
          </w:p>
        </w:tc>
        <w:tc>
          <w:tcPr>
            <w:tcW w:w="1396" w:type="pct"/>
            <w:gridSpan w:val="5"/>
            <w:shd w:val="clear" w:color="auto" w:fill="auto"/>
            <w:vAlign w:val="center"/>
          </w:tcPr>
          <w:p w:rsidR="00B82F06" w:rsidRPr="00517B5C" w:rsidRDefault="00B82F06" w:rsidP="00E42D3B">
            <w:pPr>
              <w:rPr>
                <w:lang w:val="sr-Cyrl-CS"/>
              </w:rPr>
            </w:pPr>
          </w:p>
        </w:tc>
      </w:tr>
      <w:tr w:rsidR="00517B5C" w:rsidRPr="00517B5C" w:rsidTr="00517B5C">
        <w:trPr>
          <w:gridAfter w:val="1"/>
          <w:wAfter w:w="78" w:type="pct"/>
          <w:trHeight w:val="227"/>
          <w:jc w:val="center"/>
        </w:trPr>
        <w:tc>
          <w:tcPr>
            <w:tcW w:w="1695" w:type="pct"/>
            <w:gridSpan w:val="4"/>
          </w:tcPr>
          <w:p w:rsidR="00B82F06" w:rsidRPr="00517B5C" w:rsidRDefault="00B82F06" w:rsidP="0056662B">
            <w:pPr>
              <w:rPr>
                <w:lang w:val="en-US"/>
              </w:rPr>
            </w:pPr>
            <w:r w:rsidRPr="00517B5C">
              <w:rPr>
                <w:lang w:val="en-US"/>
              </w:rPr>
              <w:t>Master’s degree</w:t>
            </w:r>
          </w:p>
        </w:tc>
        <w:tc>
          <w:tcPr>
            <w:tcW w:w="277" w:type="pct"/>
            <w:vAlign w:val="center"/>
          </w:tcPr>
          <w:p w:rsidR="00B82F06" w:rsidRPr="00517B5C" w:rsidRDefault="00981EB8" w:rsidP="00E42D3B">
            <w:pPr>
              <w:rPr>
                <w:lang w:val="en-US"/>
              </w:rPr>
            </w:pPr>
            <w:r w:rsidRPr="00517B5C">
              <w:rPr>
                <w:lang w:val="en-US"/>
              </w:rPr>
              <w:t>2007</w:t>
            </w:r>
          </w:p>
        </w:tc>
        <w:tc>
          <w:tcPr>
            <w:tcW w:w="808" w:type="pct"/>
            <w:vAlign w:val="center"/>
          </w:tcPr>
          <w:p w:rsidR="00B82F06" w:rsidRPr="00517B5C" w:rsidRDefault="00517B5C" w:rsidP="00E42D3B">
            <w:pPr>
              <w:rPr>
                <w:lang w:val="en-US"/>
              </w:rPr>
            </w:pPr>
            <w:r>
              <w:rPr>
                <w:lang w:val="en-US"/>
              </w:rPr>
              <w:t>Belgrade University</w:t>
            </w:r>
          </w:p>
        </w:tc>
        <w:tc>
          <w:tcPr>
            <w:tcW w:w="745" w:type="pct"/>
            <w:shd w:val="clear" w:color="auto" w:fill="auto"/>
            <w:vAlign w:val="center"/>
          </w:tcPr>
          <w:p w:rsidR="00B82F06" w:rsidRPr="00517B5C" w:rsidRDefault="00517B5C" w:rsidP="00E42D3B">
            <w:pPr>
              <w:rPr>
                <w:lang w:val="en-US"/>
              </w:rPr>
            </w:pPr>
            <w:r>
              <w:rPr>
                <w:lang w:val="en-US"/>
              </w:rPr>
              <w:t>Immunology</w:t>
            </w:r>
          </w:p>
        </w:tc>
        <w:tc>
          <w:tcPr>
            <w:tcW w:w="1396" w:type="pct"/>
            <w:gridSpan w:val="5"/>
            <w:shd w:val="clear" w:color="auto" w:fill="auto"/>
            <w:vAlign w:val="center"/>
          </w:tcPr>
          <w:p w:rsidR="00B82F06" w:rsidRPr="00517B5C" w:rsidRDefault="00B82F06" w:rsidP="00E42D3B">
            <w:pPr>
              <w:rPr>
                <w:lang w:val="sr-Cyrl-CS"/>
              </w:rPr>
            </w:pPr>
          </w:p>
        </w:tc>
      </w:tr>
      <w:tr w:rsidR="00517B5C" w:rsidRPr="00517B5C" w:rsidTr="00517B5C">
        <w:trPr>
          <w:gridAfter w:val="1"/>
          <w:wAfter w:w="78" w:type="pct"/>
          <w:trHeight w:val="227"/>
          <w:jc w:val="center"/>
        </w:trPr>
        <w:tc>
          <w:tcPr>
            <w:tcW w:w="1695" w:type="pct"/>
            <w:gridSpan w:val="4"/>
          </w:tcPr>
          <w:p w:rsidR="00517B5C" w:rsidRPr="00517B5C" w:rsidRDefault="00517B5C" w:rsidP="00517B5C">
            <w:pPr>
              <w:rPr>
                <w:lang w:val="en-US"/>
              </w:rPr>
            </w:pPr>
            <w:r w:rsidRPr="00517B5C">
              <w:rPr>
                <w:lang w:val="en-US"/>
              </w:rPr>
              <w:t>Diploma</w:t>
            </w:r>
          </w:p>
        </w:tc>
        <w:tc>
          <w:tcPr>
            <w:tcW w:w="277" w:type="pct"/>
          </w:tcPr>
          <w:p w:rsidR="00517B5C" w:rsidRPr="00517B5C" w:rsidRDefault="00517B5C" w:rsidP="00517B5C">
            <w:pPr>
              <w:rPr>
                <w:lang w:val="en-US"/>
              </w:rPr>
            </w:pPr>
            <w:r>
              <w:rPr>
                <w:lang w:val="en-US"/>
              </w:rPr>
              <w:t>2002</w:t>
            </w:r>
          </w:p>
        </w:tc>
        <w:tc>
          <w:tcPr>
            <w:tcW w:w="808" w:type="pct"/>
          </w:tcPr>
          <w:p w:rsidR="00517B5C" w:rsidRPr="00517B5C" w:rsidRDefault="00517B5C" w:rsidP="00517B5C">
            <w:pPr>
              <w:rPr>
                <w:lang w:val="en-US"/>
              </w:rPr>
            </w:pPr>
            <w:r w:rsidRPr="00AD7721">
              <w:rPr>
                <w:lang w:val="en-US"/>
              </w:rPr>
              <w:t>Belgrade University</w:t>
            </w:r>
          </w:p>
        </w:tc>
        <w:tc>
          <w:tcPr>
            <w:tcW w:w="745" w:type="pct"/>
            <w:shd w:val="clear" w:color="auto" w:fill="auto"/>
            <w:vAlign w:val="center"/>
          </w:tcPr>
          <w:p w:rsidR="00517B5C" w:rsidRPr="00517B5C" w:rsidRDefault="00517B5C" w:rsidP="00517B5C">
            <w:pPr>
              <w:rPr>
                <w:lang w:val="en-US"/>
              </w:rPr>
            </w:pPr>
            <w:r>
              <w:rPr>
                <w:lang w:val="en-US"/>
              </w:rPr>
              <w:t>MD</w:t>
            </w:r>
          </w:p>
        </w:tc>
        <w:tc>
          <w:tcPr>
            <w:tcW w:w="1396" w:type="pct"/>
            <w:gridSpan w:val="5"/>
            <w:shd w:val="clear" w:color="auto" w:fill="auto"/>
            <w:vAlign w:val="center"/>
          </w:tcPr>
          <w:p w:rsidR="00517B5C" w:rsidRPr="00517B5C" w:rsidRDefault="00517B5C" w:rsidP="00517B5C">
            <w:pPr>
              <w:rPr>
                <w:lang w:val="sr-Cyrl-CS"/>
              </w:rPr>
            </w:pPr>
          </w:p>
        </w:tc>
      </w:tr>
      <w:tr w:rsidR="00517B5C" w:rsidRPr="00517B5C" w:rsidTr="00517B5C">
        <w:trPr>
          <w:gridAfter w:val="1"/>
          <w:wAfter w:w="78" w:type="pct"/>
          <w:trHeight w:val="227"/>
          <w:jc w:val="center"/>
        </w:trPr>
        <w:tc>
          <w:tcPr>
            <w:tcW w:w="4922" w:type="pct"/>
            <w:gridSpan w:val="12"/>
            <w:vAlign w:val="center"/>
          </w:tcPr>
          <w:p w:rsidR="00D37AAD" w:rsidRPr="00517B5C" w:rsidRDefault="00B82F06" w:rsidP="00E42D3B">
            <w:r w:rsidRPr="00517B5C">
              <w:rPr>
                <w:b/>
                <w:lang w:val="en-US"/>
              </w:rPr>
              <w:t>Teacher’s list of courses at PhD studies</w:t>
            </w:r>
          </w:p>
        </w:tc>
      </w:tr>
      <w:tr w:rsidR="00517B5C" w:rsidRPr="00517B5C" w:rsidTr="00517B5C">
        <w:trPr>
          <w:gridAfter w:val="1"/>
          <w:wAfter w:w="78" w:type="pct"/>
          <w:trHeight w:val="227"/>
          <w:jc w:val="center"/>
        </w:trPr>
        <w:tc>
          <w:tcPr>
            <w:tcW w:w="229" w:type="pct"/>
            <w:gridSpan w:val="2"/>
            <w:shd w:val="clear" w:color="auto" w:fill="auto"/>
            <w:vAlign w:val="center"/>
          </w:tcPr>
          <w:p w:rsidR="00D37AAD" w:rsidRPr="00517B5C" w:rsidRDefault="00B82F06" w:rsidP="00E42D3B">
            <w:pPr>
              <w:rPr>
                <w:b/>
                <w:lang w:val="sr-Cyrl-CS"/>
              </w:rPr>
            </w:pPr>
            <w:r w:rsidRPr="00517B5C">
              <w:rPr>
                <w:b/>
                <w:lang w:val="en-US"/>
              </w:rPr>
              <w:t>No</w:t>
            </w:r>
            <w:r w:rsidR="00D37AAD" w:rsidRPr="00517B5C">
              <w:rPr>
                <w:b/>
                <w:lang w:val="sr-Cyrl-CS"/>
              </w:rPr>
              <w:t>.</w:t>
            </w:r>
          </w:p>
        </w:tc>
        <w:tc>
          <w:tcPr>
            <w:tcW w:w="254" w:type="pct"/>
            <w:shd w:val="clear" w:color="auto" w:fill="auto"/>
            <w:vAlign w:val="center"/>
          </w:tcPr>
          <w:p w:rsidR="00D37AAD" w:rsidRPr="00517B5C" w:rsidRDefault="00B82F06" w:rsidP="00E42D3B">
            <w:pPr>
              <w:rPr>
                <w:b/>
              </w:rPr>
            </w:pPr>
            <w:r w:rsidRPr="00517B5C">
              <w:rPr>
                <w:b/>
                <w:lang w:val="en-US"/>
              </w:rPr>
              <w:t>Ref.</w:t>
            </w:r>
          </w:p>
        </w:tc>
        <w:tc>
          <w:tcPr>
            <w:tcW w:w="4438" w:type="pct"/>
            <w:gridSpan w:val="9"/>
            <w:vAlign w:val="center"/>
          </w:tcPr>
          <w:p w:rsidR="00D37AAD" w:rsidRPr="00517B5C" w:rsidRDefault="00B82F06" w:rsidP="00E42D3B">
            <w:pPr>
              <w:rPr>
                <w:b/>
                <w:lang w:val="en-US"/>
              </w:rPr>
            </w:pPr>
            <w:r w:rsidRPr="00517B5C">
              <w:rPr>
                <w:b/>
                <w:iCs/>
                <w:lang w:val="en-US"/>
              </w:rPr>
              <w:t>Course Title</w:t>
            </w:r>
          </w:p>
        </w:tc>
      </w:tr>
      <w:tr w:rsidR="00DA6873" w:rsidRPr="00517B5C" w:rsidTr="00517B5C">
        <w:trPr>
          <w:gridAfter w:val="1"/>
          <w:wAfter w:w="78" w:type="pct"/>
          <w:trHeight w:val="227"/>
          <w:jc w:val="center"/>
        </w:trPr>
        <w:tc>
          <w:tcPr>
            <w:tcW w:w="229" w:type="pct"/>
            <w:gridSpan w:val="2"/>
            <w:shd w:val="clear" w:color="auto" w:fill="auto"/>
            <w:vAlign w:val="center"/>
          </w:tcPr>
          <w:p w:rsidR="00DA6873" w:rsidRPr="00A22864" w:rsidRDefault="00DA6873" w:rsidP="00DA6873">
            <w:pPr>
              <w:rPr>
                <w:lang w:val="sr-Cyrl-CS"/>
              </w:rPr>
            </w:pPr>
            <w:r>
              <w:rPr>
                <w:lang w:val="sr-Cyrl-CS"/>
              </w:rPr>
              <w:t>1.</w:t>
            </w:r>
          </w:p>
        </w:tc>
        <w:tc>
          <w:tcPr>
            <w:tcW w:w="254" w:type="pct"/>
            <w:shd w:val="clear" w:color="auto" w:fill="auto"/>
            <w:vAlign w:val="center"/>
          </w:tcPr>
          <w:p w:rsidR="00DA6873" w:rsidRPr="00190532" w:rsidRDefault="00DA6873" w:rsidP="00DA6873">
            <w:pPr>
              <w:rPr>
                <w:lang w:val="sr-Cyrl-CS"/>
              </w:rPr>
            </w:pPr>
            <w:r w:rsidRPr="00190532">
              <w:rPr>
                <w:bCs/>
              </w:rPr>
              <w:t>Пулм_м01</w:t>
            </w:r>
          </w:p>
        </w:tc>
        <w:tc>
          <w:tcPr>
            <w:tcW w:w="4438" w:type="pct"/>
            <w:gridSpan w:val="9"/>
            <w:vAlign w:val="center"/>
          </w:tcPr>
          <w:p w:rsidR="00DA6873" w:rsidRPr="00166701" w:rsidRDefault="00DA6873" w:rsidP="00DA6873">
            <w:pPr>
              <w:rPr>
                <w:lang w:val="sr-Cyrl-CS"/>
              </w:rPr>
            </w:pPr>
            <w:r w:rsidRPr="00166701">
              <w:rPr>
                <w:bCs/>
                <w:lang w:val="en-US"/>
              </w:rPr>
              <w:t>Clinical pulmonology: methods and research problems</w:t>
            </w:r>
          </w:p>
        </w:tc>
      </w:tr>
      <w:tr w:rsidR="00DA6873" w:rsidRPr="00517B5C" w:rsidTr="00DA6873">
        <w:trPr>
          <w:gridAfter w:val="1"/>
          <w:wAfter w:w="78" w:type="pct"/>
          <w:trHeight w:val="227"/>
          <w:jc w:val="center"/>
        </w:trPr>
        <w:tc>
          <w:tcPr>
            <w:tcW w:w="229" w:type="pct"/>
            <w:gridSpan w:val="2"/>
            <w:shd w:val="clear" w:color="auto" w:fill="auto"/>
            <w:vAlign w:val="center"/>
          </w:tcPr>
          <w:p w:rsidR="00DA6873" w:rsidRPr="00A22864" w:rsidRDefault="00DA6873" w:rsidP="00DA6873">
            <w:pPr>
              <w:rPr>
                <w:lang w:val="sr-Cyrl-CS"/>
              </w:rPr>
            </w:pPr>
            <w:r>
              <w:rPr>
                <w:lang w:val="sr-Cyrl-CS"/>
              </w:rPr>
              <w:t>2.</w:t>
            </w:r>
          </w:p>
        </w:tc>
        <w:tc>
          <w:tcPr>
            <w:tcW w:w="254" w:type="pct"/>
            <w:shd w:val="clear" w:color="auto" w:fill="auto"/>
            <w:vAlign w:val="center"/>
          </w:tcPr>
          <w:p w:rsidR="00DA6873" w:rsidRPr="00A22864" w:rsidRDefault="00DA6873" w:rsidP="00DA6873">
            <w:pPr>
              <w:rPr>
                <w:lang w:val="sr-Cyrl-CS"/>
              </w:rPr>
            </w:pPr>
            <w:r>
              <w:rPr>
                <w:sz w:val="18"/>
                <w:szCs w:val="18"/>
                <w:lang w:val="sr-Cyrl-CS"/>
              </w:rPr>
              <w:t>Пулм</w:t>
            </w:r>
            <w:r w:rsidRPr="009E2321">
              <w:rPr>
                <w:sz w:val="18"/>
                <w:szCs w:val="18"/>
                <w:lang w:val="sr-Cyrl-CS"/>
              </w:rPr>
              <w:t>_м0</w:t>
            </w:r>
            <w:r>
              <w:rPr>
                <w:sz w:val="18"/>
                <w:szCs w:val="18"/>
                <w:lang w:val="sr-Cyrl-CS"/>
              </w:rPr>
              <w:t>6</w:t>
            </w:r>
          </w:p>
        </w:tc>
        <w:tc>
          <w:tcPr>
            <w:tcW w:w="4439" w:type="pct"/>
            <w:gridSpan w:val="9"/>
            <w:vAlign w:val="center"/>
          </w:tcPr>
          <w:p w:rsidR="00DA6873" w:rsidRPr="00166701" w:rsidRDefault="00DA6873" w:rsidP="00DA6873">
            <w:pPr>
              <w:rPr>
                <w:lang w:val="sr-Latn-RS"/>
              </w:rPr>
            </w:pPr>
            <w:proofErr w:type="spellStart"/>
            <w:r>
              <w:rPr>
                <w:bCs/>
                <w:lang w:val="sr-Latn-RS"/>
              </w:rPr>
              <w:t>Chronic</w:t>
            </w:r>
            <w:proofErr w:type="spellEnd"/>
            <w:r>
              <w:rPr>
                <w:bCs/>
                <w:lang w:val="sr-Latn-RS"/>
              </w:rPr>
              <w:t xml:space="preserve"> </w:t>
            </w:r>
            <w:proofErr w:type="spellStart"/>
            <w:r>
              <w:rPr>
                <w:bCs/>
                <w:lang w:val="sr-Latn-RS"/>
              </w:rPr>
              <w:t>airway</w:t>
            </w:r>
            <w:proofErr w:type="spellEnd"/>
            <w:r>
              <w:rPr>
                <w:bCs/>
                <w:lang w:val="sr-Latn-RS"/>
              </w:rPr>
              <w:t xml:space="preserve"> </w:t>
            </w:r>
            <w:proofErr w:type="spellStart"/>
            <w:r>
              <w:rPr>
                <w:bCs/>
                <w:lang w:val="sr-Latn-RS"/>
              </w:rPr>
              <w:t>diseases</w:t>
            </w:r>
            <w:proofErr w:type="spellEnd"/>
          </w:p>
        </w:tc>
      </w:tr>
      <w:tr w:rsidR="00517B5C" w:rsidRPr="00517B5C" w:rsidTr="00DA6873">
        <w:trPr>
          <w:gridAfter w:val="1"/>
          <w:wAfter w:w="78" w:type="pct"/>
          <w:trHeight w:val="227"/>
          <w:jc w:val="center"/>
        </w:trPr>
        <w:tc>
          <w:tcPr>
            <w:tcW w:w="229" w:type="pct"/>
            <w:gridSpan w:val="2"/>
            <w:shd w:val="clear" w:color="auto" w:fill="auto"/>
            <w:vAlign w:val="center"/>
          </w:tcPr>
          <w:p w:rsidR="00D37AAD" w:rsidRPr="00DA6873" w:rsidRDefault="00DA6873" w:rsidP="00E42D3B">
            <w:pPr>
              <w:rPr>
                <w:lang w:val="sr-Latn-RS"/>
              </w:rPr>
            </w:pPr>
            <w:r>
              <w:rPr>
                <w:lang w:val="sr-Latn-RS"/>
              </w:rPr>
              <w:t>3.</w:t>
            </w:r>
            <w:bookmarkStart w:id="0" w:name="_GoBack"/>
            <w:bookmarkEnd w:id="0"/>
          </w:p>
        </w:tc>
        <w:tc>
          <w:tcPr>
            <w:tcW w:w="254" w:type="pct"/>
            <w:shd w:val="clear" w:color="auto" w:fill="auto"/>
            <w:vAlign w:val="center"/>
          </w:tcPr>
          <w:p w:rsidR="00D37AAD" w:rsidRPr="00517B5C" w:rsidRDefault="00D37AAD" w:rsidP="00E42D3B">
            <w:pPr>
              <w:rPr>
                <w:lang w:val="sr-Cyrl-CS"/>
              </w:rPr>
            </w:pPr>
          </w:p>
        </w:tc>
        <w:tc>
          <w:tcPr>
            <w:tcW w:w="4439" w:type="pct"/>
            <w:gridSpan w:val="9"/>
            <w:vAlign w:val="center"/>
          </w:tcPr>
          <w:p w:rsidR="00517B5C" w:rsidRPr="00517B5C" w:rsidRDefault="00517B5C" w:rsidP="00517B5C">
            <w:pPr>
              <w:jc w:val="both"/>
            </w:pPr>
            <w:r w:rsidRPr="00517B5C">
              <w:t>The National Institute of Health (NIH) Clinical Center – Introduction to the principles and practice of clinical research – October 2005 – February 2006</w:t>
            </w:r>
          </w:p>
          <w:p w:rsidR="00517B5C" w:rsidRPr="00517B5C" w:rsidRDefault="00517B5C" w:rsidP="00E42D3B">
            <w:pPr>
              <w:rPr>
                <w:color w:val="000000"/>
              </w:rPr>
            </w:pPr>
          </w:p>
          <w:p w:rsidR="00517B5C" w:rsidRPr="00517B5C" w:rsidRDefault="00517B5C" w:rsidP="00E42D3B">
            <w:pPr>
              <w:rPr>
                <w:color w:val="000000"/>
              </w:rPr>
            </w:pPr>
            <w:r w:rsidRPr="00517B5C">
              <w:rPr>
                <w:color w:val="000000"/>
              </w:rPr>
              <w:t>Training Program in Translational Science</w:t>
            </w:r>
            <w:r w:rsidRPr="00517B5C">
              <w:t xml:space="preserve">, </w:t>
            </w:r>
            <w:r w:rsidRPr="00517B5C">
              <w:rPr>
                <w:color w:val="000000"/>
              </w:rPr>
              <w:t>Clinical &amp; Translational Science Institute, David Geffen School of Medicine, UCLA, 2018-2020</w:t>
            </w:r>
          </w:p>
        </w:tc>
      </w:tr>
      <w:tr w:rsidR="00517B5C" w:rsidRPr="00517B5C" w:rsidTr="00DA6873">
        <w:trPr>
          <w:gridAfter w:val="1"/>
          <w:wAfter w:w="78" w:type="pct"/>
          <w:trHeight w:val="227"/>
          <w:jc w:val="center"/>
        </w:trPr>
        <w:tc>
          <w:tcPr>
            <w:tcW w:w="229" w:type="pct"/>
            <w:gridSpan w:val="2"/>
            <w:shd w:val="clear" w:color="auto" w:fill="auto"/>
            <w:vAlign w:val="center"/>
          </w:tcPr>
          <w:p w:rsidR="00D37AAD" w:rsidRPr="00517B5C" w:rsidRDefault="00D37AAD" w:rsidP="00E42D3B">
            <w:pPr>
              <w:rPr>
                <w:lang w:val="sr-Cyrl-CS"/>
              </w:rPr>
            </w:pPr>
          </w:p>
        </w:tc>
        <w:tc>
          <w:tcPr>
            <w:tcW w:w="254" w:type="pct"/>
            <w:shd w:val="clear" w:color="auto" w:fill="auto"/>
            <w:vAlign w:val="center"/>
          </w:tcPr>
          <w:p w:rsidR="00D37AAD" w:rsidRPr="00517B5C" w:rsidRDefault="00D37AAD" w:rsidP="00E42D3B">
            <w:pPr>
              <w:rPr>
                <w:lang w:val="sr-Cyrl-CS"/>
              </w:rPr>
            </w:pPr>
          </w:p>
        </w:tc>
        <w:tc>
          <w:tcPr>
            <w:tcW w:w="4439" w:type="pct"/>
            <w:gridSpan w:val="9"/>
            <w:vAlign w:val="center"/>
          </w:tcPr>
          <w:p w:rsidR="00D37AAD" w:rsidRPr="00517B5C" w:rsidRDefault="00D37AAD" w:rsidP="00E42D3B">
            <w:pPr>
              <w:rPr>
                <w:lang w:val="sr-Cyrl-CS"/>
              </w:rPr>
            </w:pPr>
          </w:p>
        </w:tc>
      </w:tr>
      <w:tr w:rsidR="00517B5C" w:rsidRPr="00517B5C" w:rsidTr="00517B5C">
        <w:trPr>
          <w:gridAfter w:val="1"/>
          <w:wAfter w:w="78" w:type="pct"/>
          <w:trHeight w:val="227"/>
          <w:jc w:val="center"/>
        </w:trPr>
        <w:tc>
          <w:tcPr>
            <w:tcW w:w="4922" w:type="pct"/>
            <w:gridSpan w:val="12"/>
            <w:vAlign w:val="center"/>
          </w:tcPr>
          <w:p w:rsidR="00D37AAD" w:rsidRPr="00517B5C" w:rsidRDefault="00B82F06" w:rsidP="00B82F06">
            <w:pPr>
              <w:rPr>
                <w:b/>
                <w:lang w:val="sr-Cyrl-CS"/>
              </w:rPr>
            </w:pPr>
            <w:r w:rsidRPr="00517B5C">
              <w:rPr>
                <w:lang w:val="sr-Cyrl-CS"/>
              </w:rPr>
              <w:t xml:space="preserve">The most significant </w:t>
            </w:r>
            <w:r w:rsidRPr="00517B5C">
              <w:rPr>
                <w:lang w:val="en-US"/>
              </w:rPr>
              <w:t>papers</w:t>
            </w:r>
            <w:r w:rsidRPr="00517B5C">
              <w:rPr>
                <w:lang w:val="sr-Cyrl-CS"/>
              </w:rPr>
              <w:t xml:space="preserve"> in accordance with the requirements of the additional conditions of the standard for a given field (minimum 10 not more than 20)</w:t>
            </w: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981EB8" w:rsidP="00E42D3B">
            <w:pPr>
              <w:rPr>
                <w:lang w:val="sr-Cyrl-CS"/>
              </w:rPr>
            </w:pPr>
            <w:r w:rsidRPr="00517B5C">
              <w:rPr>
                <w:b/>
                <w:bCs/>
              </w:rPr>
              <w:t>Igor Barjaktarevic</w:t>
            </w:r>
            <w:r w:rsidRPr="00517B5C">
              <w:rPr>
                <w:bCs/>
              </w:rPr>
              <w:t>, Ayman Rahman, Sasa Radoja, Branka Bogunovic, Alison Vollmer, Stanislav Vukmanovic, and Maja Maric</w:t>
            </w:r>
            <w:r w:rsidRPr="00517B5C">
              <w:t xml:space="preserve">  “Inhibitory role of gamma-interferon inducible lyzosomal thiol reductase (GILT) in T cell activation” </w:t>
            </w:r>
            <w:r w:rsidRPr="00517B5C">
              <w:rPr>
                <w:bCs/>
              </w:rPr>
              <w:t xml:space="preserve">- </w:t>
            </w:r>
            <w:r w:rsidRPr="00517B5C">
              <w:rPr>
                <w:rStyle w:val="Emphasis"/>
              </w:rPr>
              <w:t>The Journal of Immunology</w:t>
            </w:r>
            <w:r w:rsidRPr="00517B5C">
              <w:t>,  2006, 177: 4369-4375</w:t>
            </w:r>
          </w:p>
        </w:tc>
        <w:tc>
          <w:tcPr>
            <w:tcW w:w="676" w:type="pct"/>
            <w:gridSpan w:val="2"/>
            <w:vAlign w:val="center"/>
          </w:tcPr>
          <w:p w:rsidR="00D37AAD" w:rsidRPr="00517B5C" w:rsidRDefault="00D37AAD" w:rsidP="00517B5C">
            <w:pPr>
              <w:ind w:left="471"/>
              <w:rPr>
                <w:lang w:val="sr-Cyrl-CS"/>
              </w:rPr>
            </w:pP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981EB8" w:rsidP="00981EB8">
            <w:pPr>
              <w:jc w:val="both"/>
              <w:rPr>
                <w:lang w:val="en-US"/>
              </w:rPr>
            </w:pPr>
            <w:r w:rsidRPr="00517B5C">
              <w:rPr>
                <w:rStyle w:val="authornames"/>
                <w:b/>
              </w:rPr>
              <w:t>Igor Barjaktarevic, MD</w:t>
            </w:r>
            <w:r w:rsidRPr="00517B5C">
              <w:rPr>
                <w:rStyle w:val="authornames"/>
              </w:rPr>
              <w:t>; Nida Qadir, MD; Anu Suri, MD; Jean Santamauro, MD; Diane Stover, MD</w:t>
            </w:r>
            <w:r w:rsidRPr="00517B5C">
              <w:t xml:space="preserve"> “Organizing Pneumonia as a Side-Effect of Ipilimumab Treatment for Malignant Melanoma”</w:t>
            </w:r>
            <w:r w:rsidRPr="00517B5C">
              <w:rPr>
                <w:rStyle w:val="authornames"/>
              </w:rPr>
              <w:t xml:space="preserve">, </w:t>
            </w:r>
            <w:r w:rsidRPr="00517B5C">
              <w:rPr>
                <w:rStyle w:val="jrnl"/>
              </w:rPr>
              <w:t>Chest</w:t>
            </w:r>
            <w:r w:rsidRPr="00517B5C">
              <w:t>. 2013 Mar;143(3):858-61. doi: 10.1378/chest.12-1467.</w:t>
            </w:r>
          </w:p>
        </w:tc>
        <w:tc>
          <w:tcPr>
            <w:tcW w:w="676" w:type="pct"/>
            <w:gridSpan w:val="2"/>
            <w:vAlign w:val="center"/>
          </w:tcPr>
          <w:p w:rsidR="00D37AAD" w:rsidRPr="00517B5C" w:rsidRDefault="00D37AAD" w:rsidP="00E42D3B">
            <w:pPr>
              <w:rPr>
                <w:lang w:val="sr-Cyrl-CS"/>
              </w:rPr>
            </w:pP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981EB8" w:rsidP="00E42D3B">
            <w:pPr>
              <w:rPr>
                <w:lang w:val="sr-Cyrl-CS"/>
              </w:rPr>
            </w:pPr>
            <w:r w:rsidRPr="00517B5C">
              <w:rPr>
                <w:b/>
                <w:bCs/>
              </w:rPr>
              <w:t>Igor Barjaktarevic</w:t>
            </w:r>
            <w:r w:rsidRPr="00517B5C">
              <w:rPr>
                <w:bCs/>
              </w:rPr>
              <w:t xml:space="preserve">, David Berlin “Bronchoscopic intubation during continuous nasal positive pressure ventilation in the treatment of hypoxemic respiratory failure”; </w:t>
            </w:r>
            <w:r w:rsidRPr="00517B5C">
              <w:rPr>
                <w:rStyle w:val="jrnl"/>
              </w:rPr>
              <w:t>J Intensive Care Med</w:t>
            </w:r>
            <w:r w:rsidRPr="00517B5C">
              <w:t>. 2013 Nov 15</w:t>
            </w:r>
          </w:p>
        </w:tc>
        <w:tc>
          <w:tcPr>
            <w:tcW w:w="676" w:type="pct"/>
            <w:gridSpan w:val="2"/>
            <w:vAlign w:val="center"/>
          </w:tcPr>
          <w:p w:rsidR="00D37AAD" w:rsidRPr="00517B5C" w:rsidRDefault="00D37AAD" w:rsidP="00E42D3B">
            <w:pPr>
              <w:rPr>
                <w:lang w:val="sr-Cyrl-CS"/>
              </w:rPr>
            </w:pP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981EB8" w:rsidP="00E42D3B">
            <w:pPr>
              <w:rPr>
                <w:lang w:val="sr-Cyrl-CS"/>
              </w:rPr>
            </w:pPr>
            <w:r w:rsidRPr="00517B5C">
              <w:rPr>
                <w:bCs/>
              </w:rPr>
              <w:t xml:space="preserve">Cooper C, </w:t>
            </w:r>
            <w:r w:rsidRPr="00517B5C">
              <w:rPr>
                <w:b/>
                <w:bCs/>
              </w:rPr>
              <w:t>Barjaktarevic I</w:t>
            </w:r>
            <w:r w:rsidRPr="00517B5C">
              <w:t xml:space="preserve">  “</w:t>
            </w:r>
            <w:r w:rsidRPr="00517B5C">
              <w:rPr>
                <w:bCs/>
              </w:rPr>
              <w:t xml:space="preserve">Diffusing Capacity for Carbon Monoxide Correlates Best with Tissue Volume from Quantitative CT Analysis”, </w:t>
            </w:r>
            <w:r w:rsidRPr="00517B5C">
              <w:rPr>
                <w:rStyle w:val="jrnl"/>
              </w:rPr>
              <w:t>Chest</w:t>
            </w:r>
            <w:r w:rsidRPr="00517B5C">
              <w:t>. 2014 Dec 11. doi: 10.1378/chest.14-1693</w:t>
            </w:r>
          </w:p>
        </w:tc>
        <w:tc>
          <w:tcPr>
            <w:tcW w:w="676" w:type="pct"/>
            <w:gridSpan w:val="2"/>
            <w:vAlign w:val="center"/>
          </w:tcPr>
          <w:p w:rsidR="00D37AAD" w:rsidRPr="00517B5C" w:rsidRDefault="00D37AAD" w:rsidP="00E42D3B">
            <w:pPr>
              <w:rPr>
                <w:lang w:val="sr-Cyrl-CS"/>
              </w:rPr>
            </w:pP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981EB8" w:rsidP="00E42D3B">
            <w:pPr>
              <w:rPr>
                <w:lang w:val="sr-Cyrl-CS"/>
              </w:rPr>
            </w:pPr>
            <w:r w:rsidRPr="00517B5C">
              <w:rPr>
                <w:b/>
              </w:rPr>
              <w:t>B</w:t>
            </w:r>
            <w:r w:rsidRPr="00517B5C">
              <w:rPr>
                <w:b/>
                <w:bCs/>
              </w:rPr>
              <w:t>arjaktarevic</w:t>
            </w:r>
            <w:r w:rsidRPr="00517B5C">
              <w:rPr>
                <w:b/>
              </w:rPr>
              <w:t xml:space="preserve"> I</w:t>
            </w:r>
            <w:r w:rsidRPr="00517B5C">
              <w:t xml:space="preserve">, Arredondo AF, Cooper CB. “Positioning New Pharmacotherapies for COPD” </w:t>
            </w:r>
            <w:r w:rsidRPr="00517B5C">
              <w:rPr>
                <w:rStyle w:val="jrnl"/>
              </w:rPr>
              <w:t>Int J Chron Obstruct Pulmon Dis</w:t>
            </w:r>
            <w:r w:rsidRPr="00517B5C">
              <w:t>. 2015 Jul 24</w:t>
            </w:r>
          </w:p>
        </w:tc>
        <w:tc>
          <w:tcPr>
            <w:tcW w:w="676" w:type="pct"/>
            <w:gridSpan w:val="2"/>
            <w:vAlign w:val="center"/>
          </w:tcPr>
          <w:p w:rsidR="00D37AAD" w:rsidRPr="00517B5C" w:rsidRDefault="00D37AAD" w:rsidP="00E42D3B">
            <w:pPr>
              <w:rPr>
                <w:lang w:val="sr-Cyrl-CS"/>
              </w:rPr>
            </w:pP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981EB8" w:rsidP="00E42D3B">
            <w:pPr>
              <w:rPr>
                <w:lang w:val="sr-Cyrl-CS"/>
              </w:rPr>
            </w:pPr>
            <w:r w:rsidRPr="00517B5C">
              <w:rPr>
                <w:color w:val="000000"/>
              </w:rPr>
              <w:t xml:space="preserve">Cooper C, </w:t>
            </w:r>
            <w:r w:rsidRPr="00517B5C">
              <w:rPr>
                <w:b/>
                <w:color w:val="000000"/>
              </w:rPr>
              <w:t>Barjaktarevic I.</w:t>
            </w:r>
            <w:r w:rsidRPr="00517B5C">
              <w:rPr>
                <w:color w:val="000000"/>
              </w:rPr>
              <w:t xml:space="preserve"> “A new algorithm for the management of COPD”; </w:t>
            </w:r>
            <w:r w:rsidRPr="00517B5C">
              <w:rPr>
                <w:rStyle w:val="jrnl"/>
                <w:color w:val="000000"/>
              </w:rPr>
              <w:t>Lancet Respir Med</w:t>
            </w:r>
            <w:r w:rsidRPr="00517B5C">
              <w:rPr>
                <w:color w:val="000000"/>
              </w:rPr>
              <w:t>. 2015 Apr;3(4):266-8</w:t>
            </w:r>
          </w:p>
        </w:tc>
        <w:tc>
          <w:tcPr>
            <w:tcW w:w="676" w:type="pct"/>
            <w:gridSpan w:val="2"/>
            <w:vAlign w:val="center"/>
          </w:tcPr>
          <w:p w:rsidR="00D37AAD" w:rsidRPr="00517B5C" w:rsidRDefault="00D37AAD" w:rsidP="00E42D3B">
            <w:pPr>
              <w:rPr>
                <w:lang w:val="sr-Cyrl-CS"/>
              </w:rPr>
            </w:pP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981EB8" w:rsidP="00981EB8">
            <w:pPr>
              <w:jc w:val="both"/>
              <w:rPr>
                <w:color w:val="000000" w:themeColor="text1"/>
              </w:rPr>
            </w:pPr>
            <w:r w:rsidRPr="00517B5C">
              <w:rPr>
                <w:b/>
                <w:color w:val="000000" w:themeColor="text1"/>
              </w:rPr>
              <w:t>Barjaktarevic I</w:t>
            </w:r>
            <w:r w:rsidRPr="00517B5C">
              <w:rPr>
                <w:color w:val="000000" w:themeColor="text1"/>
              </w:rPr>
              <w:t>, Crystal RG, Kaner RJ</w:t>
            </w:r>
            <w:r w:rsidRPr="00517B5C">
              <w:rPr>
                <w:bCs/>
                <w:color w:val="000000" w:themeColor="text1"/>
                <w:kern w:val="36"/>
              </w:rPr>
              <w:t xml:space="preserve"> “The Role of Interleukin-23 in the Early Development of Emphysema in HIV1(+) Smokers”:</w:t>
            </w:r>
            <w:r w:rsidRPr="00517B5C">
              <w:rPr>
                <w:color w:val="000000" w:themeColor="text1"/>
              </w:rPr>
              <w:t xml:space="preserve"> J Immunol Res. 2016;2016:3463104</w:t>
            </w:r>
          </w:p>
        </w:tc>
        <w:tc>
          <w:tcPr>
            <w:tcW w:w="676" w:type="pct"/>
            <w:gridSpan w:val="2"/>
            <w:vAlign w:val="center"/>
          </w:tcPr>
          <w:p w:rsidR="00D37AAD" w:rsidRPr="00517B5C" w:rsidRDefault="00D37AAD" w:rsidP="00E42D3B">
            <w:pPr>
              <w:rPr>
                <w:lang w:val="sr-Cyrl-CS"/>
              </w:rPr>
            </w:pP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981EB8" w:rsidP="00517B5C">
            <w:pPr>
              <w:shd w:val="clear" w:color="auto" w:fill="FFFFFF"/>
              <w:jc w:val="both"/>
            </w:pPr>
            <w:r w:rsidRPr="00517B5C">
              <w:t xml:space="preserve">Johannes J, Berlin DA, Patel P, Schenck EJ, West FM, Saggar R, </w:t>
            </w:r>
            <w:r w:rsidRPr="00517B5C">
              <w:rPr>
                <w:b/>
              </w:rPr>
              <w:t>Barjaktarevic IZ</w:t>
            </w:r>
            <w:r w:rsidRPr="00517B5C">
              <w:t>. “A Technique of Awake Bronchoscopic Endotracheal Intubation for Respiratory Failure in Patients With Right Heart Failure and Pulmonary Hypertension: Crit Care Med. 2017 Sep;45(9):e980-e984</w:t>
            </w:r>
          </w:p>
        </w:tc>
        <w:tc>
          <w:tcPr>
            <w:tcW w:w="676" w:type="pct"/>
            <w:gridSpan w:val="2"/>
            <w:vAlign w:val="center"/>
          </w:tcPr>
          <w:p w:rsidR="00D37AAD" w:rsidRPr="00517B5C" w:rsidRDefault="00D37AAD" w:rsidP="00E42D3B">
            <w:pPr>
              <w:rPr>
                <w:lang w:val="sr-Cyrl-CS"/>
              </w:rPr>
            </w:pP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981EB8" w:rsidP="00517B5C">
            <w:pPr>
              <w:jc w:val="both"/>
              <w:rPr>
                <w:rFonts w:eastAsia="HeadLineA"/>
              </w:rPr>
            </w:pPr>
            <w:r w:rsidRPr="00517B5C">
              <w:rPr>
                <w:rFonts w:eastAsia="HeadLineA"/>
                <w:b/>
              </w:rPr>
              <w:t>Barjaktarevic I</w:t>
            </w:r>
            <w:r w:rsidRPr="00517B5C">
              <w:rPr>
                <w:rFonts w:eastAsia="HeadLineA"/>
              </w:rPr>
              <w:t>,Toppen W, Hu S, Montoya EA, Ong S, Buhr R, Wang T, Rezayat T, Chang SY, Elashoff D, Markovic D, Berlin D, Cannesson M,</w:t>
            </w:r>
            <w:r w:rsidRPr="00517B5C">
              <w:rPr>
                <w:bCs/>
              </w:rPr>
              <w:t xml:space="preserve"> “</w:t>
            </w:r>
            <w:r w:rsidRPr="00517B5C">
              <w:rPr>
                <w:rFonts w:eastAsia="Calibri"/>
              </w:rPr>
              <w:t xml:space="preserve">Ultrasound </w:t>
            </w:r>
            <w:r w:rsidRPr="00517B5C">
              <w:rPr>
                <w:rFonts w:eastAsia="HeadLineA"/>
              </w:rPr>
              <w:t>assessment of the change in Carotid Corrected Flow Time in Fluid Responsiveness in Undifferentiated Shock</w:t>
            </w:r>
            <w:r w:rsidRPr="00517B5C">
              <w:rPr>
                <w:rFonts w:eastAsia="Calibri"/>
              </w:rPr>
              <w:t>”</w:t>
            </w:r>
            <w:r w:rsidRPr="00517B5C">
              <w:rPr>
                <w:rFonts w:eastAsia="HeadLineA"/>
              </w:rPr>
              <w:t xml:space="preserve">;, </w:t>
            </w:r>
            <w:r w:rsidRPr="00517B5C">
              <w:rPr>
                <w:rStyle w:val="jrnl"/>
                <w:rFonts w:eastAsia="HeadLineA"/>
              </w:rPr>
              <w:t>Crit Care Med</w:t>
            </w:r>
            <w:r w:rsidRPr="00517B5C">
              <w:rPr>
                <w:rFonts w:eastAsia="HeadLineA"/>
              </w:rPr>
              <w:t>. 2018 Nov;46(11):e1040-e1046</w:t>
            </w:r>
          </w:p>
        </w:tc>
        <w:tc>
          <w:tcPr>
            <w:tcW w:w="676" w:type="pct"/>
            <w:gridSpan w:val="2"/>
            <w:vAlign w:val="center"/>
          </w:tcPr>
          <w:p w:rsidR="00D37AAD" w:rsidRPr="00517B5C" w:rsidRDefault="00D37AAD" w:rsidP="00E42D3B">
            <w:pPr>
              <w:rPr>
                <w:lang w:val="sr-Cyrl-CS"/>
              </w:rPr>
            </w:pP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517B5C" w:rsidP="00517B5C">
            <w:pPr>
              <w:jc w:val="both"/>
              <w:rPr>
                <w:rFonts w:eastAsia="HeadLineA"/>
              </w:rPr>
            </w:pPr>
            <w:r w:rsidRPr="00517B5C">
              <w:t xml:space="preserve">Christenson SA, van den Berge M, Faiz A, Imkamp K, Bhakta N, Bonser LR, Zlock LT, </w:t>
            </w:r>
            <w:r w:rsidRPr="00517B5C">
              <w:rPr>
                <w:b/>
                <w:bCs/>
              </w:rPr>
              <w:t>Barjaktarevic</w:t>
            </w:r>
            <w:r w:rsidRPr="00517B5C">
              <w:rPr>
                <w:b/>
              </w:rPr>
              <w:t xml:space="preserve"> IZ</w:t>
            </w:r>
            <w:r w:rsidRPr="00517B5C">
              <w:t xml:space="preserve">, Barr RG, Bleecker ER, Boucher RC, Bowler RP, Comellas AP, Curtis JL, Han MK, Hansel NN, Hiemstra PS, Kaner RJ, Krishnan JA, Martinez FJ, O'Neal WK, Paine Iii R, Timens W, Wells JM, Spira A, Erle DJ, Woodruff PG, “An airway epithelial IL-17A response signature identifies a steroid-unresponsive COPD patient subgroup”;. J Clin </w:t>
            </w:r>
            <w:r w:rsidRPr="00517B5C">
              <w:lastRenderedPageBreak/>
              <w:t>Invest. 2018 Nov 1. pii: 121087. doi: 10.1172/JCI121087</w:t>
            </w:r>
          </w:p>
        </w:tc>
        <w:tc>
          <w:tcPr>
            <w:tcW w:w="676" w:type="pct"/>
            <w:gridSpan w:val="2"/>
            <w:vAlign w:val="center"/>
          </w:tcPr>
          <w:p w:rsidR="00D37AAD" w:rsidRPr="00517B5C" w:rsidRDefault="00D37AAD" w:rsidP="00E42D3B">
            <w:pPr>
              <w:rPr>
                <w:lang w:val="sr-Cyrl-CS"/>
              </w:rPr>
            </w:pP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517B5C" w:rsidP="00517B5C">
            <w:pPr>
              <w:jc w:val="both"/>
              <w:rPr>
                <w:rFonts w:eastAsia="HeadLineA"/>
              </w:rPr>
            </w:pPr>
            <w:r w:rsidRPr="00517B5C">
              <w:rPr>
                <w:b/>
                <w:bCs/>
              </w:rPr>
              <w:t>Barjaktarevic</w:t>
            </w:r>
            <w:r w:rsidRPr="00517B5C">
              <w:rPr>
                <w:b/>
              </w:rPr>
              <w:t xml:space="preserve"> I</w:t>
            </w:r>
            <w:r w:rsidRPr="00517B5C">
              <w:t>, Cortes Lopez R, Steadman R, Wray C, Qadir N, Chang SY, Wang T. “Perioperative Considerations in Liver Transplantation” - Semin Respir Crit Care Med. 2018 Oct;39(5):609-624</w:t>
            </w:r>
          </w:p>
        </w:tc>
        <w:tc>
          <w:tcPr>
            <w:tcW w:w="676" w:type="pct"/>
            <w:gridSpan w:val="2"/>
            <w:vAlign w:val="center"/>
          </w:tcPr>
          <w:p w:rsidR="00D37AAD" w:rsidRPr="00517B5C" w:rsidRDefault="00D37AAD" w:rsidP="00E42D3B">
            <w:pPr>
              <w:rPr>
                <w:lang w:val="sr-Cyrl-CS"/>
              </w:rPr>
            </w:pP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517B5C" w:rsidP="00517B5C">
            <w:pPr>
              <w:jc w:val="both"/>
              <w:rPr>
                <w:rFonts w:eastAsia="HeadLineA"/>
              </w:rPr>
            </w:pPr>
            <w:r w:rsidRPr="00517B5C">
              <w:rPr>
                <w:b/>
                <w:bCs/>
              </w:rPr>
              <w:t>Barjaktarevic</w:t>
            </w:r>
            <w:r w:rsidRPr="00517B5C">
              <w:rPr>
                <w:b/>
              </w:rPr>
              <w:t xml:space="preserve"> I</w:t>
            </w:r>
            <w:r w:rsidRPr="00517B5C">
              <w:t>, Kaner R, Buhr RG, Cooper CB. Editorial: “Bronchodilator responsiveness or reversibility in asthma and COPD - a need for clarity” Int J Chron Obstruct Pulmon Dis. 2018 Oct 23;13:3511-3513</w:t>
            </w:r>
          </w:p>
        </w:tc>
        <w:tc>
          <w:tcPr>
            <w:tcW w:w="676" w:type="pct"/>
            <w:gridSpan w:val="2"/>
            <w:vAlign w:val="center"/>
          </w:tcPr>
          <w:p w:rsidR="00D37AAD" w:rsidRPr="00517B5C" w:rsidRDefault="00D37AAD" w:rsidP="00E42D3B">
            <w:pPr>
              <w:rPr>
                <w:lang w:val="sr-Cyrl-CS"/>
              </w:rPr>
            </w:pP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517B5C" w:rsidP="00E42D3B">
            <w:pPr>
              <w:rPr>
                <w:lang w:val="sr-Cyrl-CS"/>
              </w:rPr>
            </w:pPr>
            <w:r w:rsidRPr="00517B5C">
              <w:t xml:space="preserve">Hoesterey D, Das N, Janssens W, Buhr RG, Martinez FJ, Cooper CB, Tashkin DP, </w:t>
            </w:r>
            <w:r w:rsidRPr="00517B5C">
              <w:rPr>
                <w:b/>
              </w:rPr>
              <w:t>Barjaktarevic I</w:t>
            </w:r>
            <w:r w:rsidRPr="00517B5C">
              <w:t>. Spirometric indices of early airflow impairment in individuals at risk of developing COPD: Spirometry beyond FEV</w:t>
            </w:r>
            <w:r w:rsidRPr="00517B5C">
              <w:rPr>
                <w:vertAlign w:val="subscript"/>
              </w:rPr>
              <w:t>1</w:t>
            </w:r>
            <w:r w:rsidRPr="00517B5C">
              <w:t xml:space="preserve">/FVC; </w:t>
            </w:r>
            <w:r w:rsidRPr="00517B5C">
              <w:rPr>
                <w:rStyle w:val="jrnl"/>
              </w:rPr>
              <w:t>Respir Med</w:t>
            </w:r>
            <w:r w:rsidRPr="00517B5C">
              <w:t>. 2019 Aug 9;156:58-68</w:t>
            </w:r>
          </w:p>
        </w:tc>
        <w:tc>
          <w:tcPr>
            <w:tcW w:w="676" w:type="pct"/>
            <w:gridSpan w:val="2"/>
            <w:vAlign w:val="center"/>
          </w:tcPr>
          <w:p w:rsidR="00D37AAD" w:rsidRPr="00517B5C" w:rsidRDefault="00D37AAD" w:rsidP="00E42D3B">
            <w:pPr>
              <w:rPr>
                <w:lang w:val="sr-Cyrl-CS"/>
              </w:rPr>
            </w:pPr>
          </w:p>
        </w:tc>
      </w:tr>
      <w:tr w:rsidR="00517B5C" w:rsidRPr="00517B5C" w:rsidTr="00517B5C">
        <w:trPr>
          <w:gridAfter w:val="3"/>
          <w:wAfter w:w="94" w:type="pct"/>
          <w:trHeight w:val="227"/>
          <w:jc w:val="center"/>
        </w:trPr>
        <w:tc>
          <w:tcPr>
            <w:tcW w:w="104" w:type="pct"/>
            <w:vAlign w:val="center"/>
          </w:tcPr>
          <w:p w:rsidR="00517B5C" w:rsidRPr="00517B5C" w:rsidRDefault="00517B5C" w:rsidP="00E42D3B">
            <w:pPr>
              <w:rPr>
                <w:lang w:val="sr-Cyrl-CS"/>
              </w:rPr>
            </w:pPr>
          </w:p>
        </w:tc>
        <w:tc>
          <w:tcPr>
            <w:tcW w:w="4126" w:type="pct"/>
            <w:gridSpan w:val="7"/>
            <w:shd w:val="clear" w:color="auto" w:fill="auto"/>
            <w:vAlign w:val="center"/>
          </w:tcPr>
          <w:p w:rsidR="00517B5C" w:rsidRPr="00517B5C" w:rsidRDefault="00517B5C" w:rsidP="00E42D3B">
            <w:pPr>
              <w:rPr>
                <w:lang w:val="sr-Cyrl-CS"/>
              </w:rPr>
            </w:pPr>
            <w:r w:rsidRPr="00517B5C">
              <w:rPr>
                <w:b/>
                <w:bCs/>
              </w:rPr>
              <w:t>Barjaktarevic IZ</w:t>
            </w:r>
            <w:r w:rsidRPr="00517B5C">
              <w:t xml:space="preserve">, Buhr RG, Wang X, Hu S, Couper D, Anderson W, Kanner RE, Paine Iii R, Bhatt SP, Bhakta NR, Arjomandi M, Kaner RJ, Pirozzi CS, Curtis JL, O'Neal WK, Woodruff PG, Han MK, Martinez FJ, Hansel N, Wells JM, Ortega VE, Hoffman EA, Doerschuk CM, Kim V, Dransfield MT, Drummond MB, Bowler R, Criner G, Christenson SA, Ronish B, Peters SP, Krishnan JA, Tashkin DP, Cooper CB; Clinical Significance of Bronchodilator Responsiveness Evaluated by Forced Vital Capacity in COPD: SPIROMICS Cohort Analysis. NHLBI SubPopulations and InteRmediate Outcome Measures In COPD Study (SPIROMICS). </w:t>
            </w:r>
            <w:r w:rsidRPr="00517B5C">
              <w:rPr>
                <w:rStyle w:val="jrnl"/>
              </w:rPr>
              <w:t>Int J Chron Obstruct Pulmon Dis</w:t>
            </w:r>
            <w:r w:rsidRPr="00517B5C">
              <w:t>. 2019</w:t>
            </w:r>
          </w:p>
        </w:tc>
        <w:tc>
          <w:tcPr>
            <w:tcW w:w="676" w:type="pct"/>
            <w:gridSpan w:val="2"/>
            <w:vAlign w:val="center"/>
          </w:tcPr>
          <w:p w:rsidR="00517B5C" w:rsidRPr="00517B5C" w:rsidRDefault="00517B5C" w:rsidP="00E42D3B">
            <w:pPr>
              <w:rPr>
                <w:lang w:val="sr-Cyrl-CS"/>
              </w:rPr>
            </w:pPr>
          </w:p>
        </w:tc>
      </w:tr>
      <w:tr w:rsidR="00517B5C" w:rsidRPr="00517B5C" w:rsidTr="00517B5C">
        <w:trPr>
          <w:gridAfter w:val="3"/>
          <w:wAfter w:w="94" w:type="pct"/>
          <w:trHeight w:val="227"/>
          <w:jc w:val="center"/>
        </w:trPr>
        <w:tc>
          <w:tcPr>
            <w:tcW w:w="104" w:type="pct"/>
            <w:vAlign w:val="center"/>
          </w:tcPr>
          <w:p w:rsidR="00517B5C" w:rsidRPr="00517B5C" w:rsidRDefault="00517B5C" w:rsidP="00E42D3B">
            <w:pPr>
              <w:rPr>
                <w:lang w:val="sr-Cyrl-CS"/>
              </w:rPr>
            </w:pPr>
          </w:p>
        </w:tc>
        <w:tc>
          <w:tcPr>
            <w:tcW w:w="4126" w:type="pct"/>
            <w:gridSpan w:val="7"/>
            <w:shd w:val="clear" w:color="auto" w:fill="auto"/>
            <w:vAlign w:val="center"/>
          </w:tcPr>
          <w:p w:rsidR="00517B5C" w:rsidRPr="00517B5C" w:rsidRDefault="00517B5C" w:rsidP="00E42D3B">
            <w:pPr>
              <w:rPr>
                <w:lang w:val="sr-Cyrl-CS"/>
              </w:rPr>
            </w:pPr>
            <w:r w:rsidRPr="00517B5C">
              <w:rPr>
                <w:rStyle w:val="docsum-authors"/>
                <w:b/>
                <w:bCs/>
              </w:rPr>
              <w:t>Barjaktarevic I,</w:t>
            </w:r>
            <w:r w:rsidRPr="00517B5C">
              <w:rPr>
                <w:rStyle w:val="docsum-authors"/>
              </w:rPr>
              <w:t xml:space="preserve"> Kenny JS, Berlin D, Cannesson M.</w:t>
            </w:r>
            <w:r w:rsidRPr="00517B5C">
              <w:rPr>
                <w:rFonts w:eastAsia="MS Mincho"/>
              </w:rPr>
              <w:t xml:space="preserve">The Evolution of Ultrasound in Critical Care: From Procedural Guidance to Hemodynamic Monitor. </w:t>
            </w:r>
            <w:r w:rsidRPr="00517B5C">
              <w:rPr>
                <w:rStyle w:val="docsum-journal-citation"/>
              </w:rPr>
              <w:t>J Ultrasound Med. 2020 Aug 4. doi: 10.1002/jum.15403</w:t>
            </w:r>
          </w:p>
        </w:tc>
        <w:tc>
          <w:tcPr>
            <w:tcW w:w="676" w:type="pct"/>
            <w:gridSpan w:val="2"/>
            <w:vAlign w:val="center"/>
          </w:tcPr>
          <w:p w:rsidR="00517B5C" w:rsidRPr="00517B5C" w:rsidRDefault="00517B5C" w:rsidP="00E42D3B">
            <w:pPr>
              <w:rPr>
                <w:lang w:val="sr-Cyrl-CS"/>
              </w:rPr>
            </w:pPr>
          </w:p>
        </w:tc>
      </w:tr>
      <w:tr w:rsidR="00517B5C" w:rsidRPr="00517B5C" w:rsidTr="00517B5C">
        <w:trPr>
          <w:gridAfter w:val="3"/>
          <w:wAfter w:w="94" w:type="pct"/>
          <w:trHeight w:val="227"/>
          <w:jc w:val="center"/>
        </w:trPr>
        <w:tc>
          <w:tcPr>
            <w:tcW w:w="104" w:type="pct"/>
            <w:vAlign w:val="center"/>
          </w:tcPr>
          <w:p w:rsidR="00517B5C" w:rsidRPr="00517B5C" w:rsidRDefault="00517B5C" w:rsidP="00E42D3B">
            <w:pPr>
              <w:rPr>
                <w:lang w:val="sr-Cyrl-CS"/>
              </w:rPr>
            </w:pPr>
          </w:p>
        </w:tc>
        <w:tc>
          <w:tcPr>
            <w:tcW w:w="4126" w:type="pct"/>
            <w:gridSpan w:val="7"/>
            <w:shd w:val="clear" w:color="auto" w:fill="auto"/>
            <w:vAlign w:val="center"/>
          </w:tcPr>
          <w:p w:rsidR="00517B5C" w:rsidRPr="00517B5C" w:rsidRDefault="00517B5C" w:rsidP="00E42D3B">
            <w:pPr>
              <w:rPr>
                <w:lang w:val="sr-Cyrl-CS"/>
              </w:rPr>
            </w:pPr>
            <w:r w:rsidRPr="00517B5C">
              <w:rPr>
                <w:rStyle w:val="docsum-authors"/>
                <w:b/>
                <w:bCs/>
              </w:rPr>
              <w:t>Barjaktarevic IZ</w:t>
            </w:r>
            <w:r w:rsidRPr="00517B5C">
              <w:rPr>
                <w:rStyle w:val="docsum-authors"/>
              </w:rPr>
              <w:t>, Milstone AP.</w:t>
            </w:r>
            <w:r w:rsidRPr="00517B5C">
              <w:t xml:space="preserve"> Nebulized Therapies in COPD: Past, Present, and the Future. </w:t>
            </w:r>
            <w:r w:rsidRPr="00517B5C">
              <w:rPr>
                <w:rStyle w:val="docsum-journal-citation"/>
              </w:rPr>
              <w:t>Int J Chron Obstruct Pulmon Dis. 2020 Jul 12;15:1665-1677. doi: 10.2147/COPD.S252435</w:t>
            </w:r>
          </w:p>
        </w:tc>
        <w:tc>
          <w:tcPr>
            <w:tcW w:w="676" w:type="pct"/>
            <w:gridSpan w:val="2"/>
            <w:vAlign w:val="center"/>
          </w:tcPr>
          <w:p w:rsidR="00517B5C" w:rsidRPr="00517B5C" w:rsidRDefault="00517B5C" w:rsidP="00E42D3B">
            <w:pPr>
              <w:rPr>
                <w:lang w:val="sr-Cyrl-CS"/>
              </w:rPr>
            </w:pPr>
          </w:p>
        </w:tc>
      </w:tr>
      <w:tr w:rsidR="00517B5C" w:rsidRPr="00517B5C" w:rsidTr="00517B5C">
        <w:trPr>
          <w:gridAfter w:val="3"/>
          <w:wAfter w:w="94" w:type="pct"/>
          <w:trHeight w:val="227"/>
          <w:jc w:val="center"/>
        </w:trPr>
        <w:tc>
          <w:tcPr>
            <w:tcW w:w="104" w:type="pct"/>
            <w:vAlign w:val="center"/>
          </w:tcPr>
          <w:p w:rsidR="00517B5C" w:rsidRPr="00517B5C" w:rsidRDefault="00517B5C" w:rsidP="00E42D3B">
            <w:pPr>
              <w:rPr>
                <w:lang w:val="sr-Cyrl-CS"/>
              </w:rPr>
            </w:pPr>
          </w:p>
        </w:tc>
        <w:tc>
          <w:tcPr>
            <w:tcW w:w="4126" w:type="pct"/>
            <w:gridSpan w:val="7"/>
            <w:shd w:val="clear" w:color="auto" w:fill="auto"/>
            <w:vAlign w:val="center"/>
          </w:tcPr>
          <w:p w:rsidR="00517B5C" w:rsidRPr="00517B5C" w:rsidRDefault="00517B5C" w:rsidP="00517B5C">
            <w:pPr>
              <w:jc w:val="both"/>
            </w:pPr>
            <w:r w:rsidRPr="00517B5C">
              <w:t xml:space="preserve">Brian L. Graham, Irene Steenbruggen, Martin R. Miller, </w:t>
            </w:r>
            <w:r w:rsidRPr="00517B5C">
              <w:rPr>
                <w:b/>
                <w:bCs/>
              </w:rPr>
              <w:t>Igor Z. Barjaktarevic</w:t>
            </w:r>
            <w:r w:rsidRPr="00517B5C">
              <w:t xml:space="preserve">, Brendan G. Cooper, Graham L. Hall, Teal S. Hallstrand, David A. Kaminsky, Kevin McCarthy, Meredith C. McCormack, Cristine E. Oropez, Margaret Rosenfeld, Sanja Stanojevic, Maureen P. Swanney†, and Bruce R. Thompson; on behalf of the American Thoracic Society and the European Respiratory Society, Standardization of Spirometry 2019 Update: An Official American Thoracic Society and European Respiratory Society Technical Statement , </w:t>
            </w:r>
            <w:r w:rsidRPr="00517B5C">
              <w:rPr>
                <w:rStyle w:val="jrnl"/>
              </w:rPr>
              <w:t>Am J Respir Crit Care Med</w:t>
            </w:r>
            <w:r w:rsidRPr="00517B5C">
              <w:t>. 2019 Oct 15;200(8):e70-e88</w:t>
            </w:r>
          </w:p>
        </w:tc>
        <w:tc>
          <w:tcPr>
            <w:tcW w:w="676" w:type="pct"/>
            <w:gridSpan w:val="2"/>
            <w:vAlign w:val="center"/>
          </w:tcPr>
          <w:p w:rsidR="00517B5C" w:rsidRPr="00517B5C" w:rsidRDefault="00517B5C" w:rsidP="00E42D3B">
            <w:pPr>
              <w:rPr>
                <w:lang w:val="sr-Cyrl-CS"/>
              </w:rPr>
            </w:pPr>
          </w:p>
        </w:tc>
      </w:tr>
      <w:tr w:rsidR="00517B5C" w:rsidRPr="00517B5C" w:rsidTr="00517B5C">
        <w:trPr>
          <w:gridAfter w:val="3"/>
          <w:wAfter w:w="94" w:type="pct"/>
          <w:trHeight w:val="227"/>
          <w:jc w:val="center"/>
        </w:trPr>
        <w:tc>
          <w:tcPr>
            <w:tcW w:w="104" w:type="pct"/>
            <w:vAlign w:val="center"/>
          </w:tcPr>
          <w:p w:rsidR="00517B5C" w:rsidRPr="00517B5C" w:rsidRDefault="00517B5C" w:rsidP="00E42D3B">
            <w:pPr>
              <w:rPr>
                <w:lang w:val="sr-Cyrl-CS"/>
              </w:rPr>
            </w:pPr>
          </w:p>
        </w:tc>
        <w:tc>
          <w:tcPr>
            <w:tcW w:w="4126" w:type="pct"/>
            <w:gridSpan w:val="7"/>
            <w:shd w:val="clear" w:color="auto" w:fill="auto"/>
            <w:vAlign w:val="center"/>
          </w:tcPr>
          <w:p w:rsidR="00517B5C" w:rsidRPr="00517B5C" w:rsidRDefault="00517B5C" w:rsidP="00517B5C">
            <w:r w:rsidRPr="00517B5C">
              <w:rPr>
                <w:rStyle w:val="docsum-authors"/>
                <w:b/>
                <w:bCs/>
              </w:rPr>
              <w:t>Barjaktarevic I,</w:t>
            </w:r>
            <w:r w:rsidRPr="00517B5C">
              <w:rPr>
                <w:rStyle w:val="docsum-authors"/>
              </w:rPr>
              <w:t xml:space="preserve"> Miravitlles M.</w:t>
            </w:r>
            <w:r w:rsidRPr="00517B5C">
              <w:t xml:space="preserve"> Alpha-1 antitrypsin (AAT) augmentation therapy in individuals with the PI*MZ genotype: a pro/con debate on a working hypothesis. </w:t>
            </w:r>
            <w:r w:rsidRPr="00517B5C">
              <w:rPr>
                <w:rStyle w:val="docsum-journal-citation"/>
              </w:rPr>
              <w:t>BMC Pulm Med. 2021 Mar</w:t>
            </w:r>
          </w:p>
        </w:tc>
        <w:tc>
          <w:tcPr>
            <w:tcW w:w="676" w:type="pct"/>
            <w:gridSpan w:val="2"/>
            <w:vAlign w:val="center"/>
          </w:tcPr>
          <w:p w:rsidR="00517B5C" w:rsidRPr="00517B5C" w:rsidRDefault="00517B5C" w:rsidP="00E42D3B">
            <w:pPr>
              <w:rPr>
                <w:lang w:val="sr-Cyrl-CS"/>
              </w:rPr>
            </w:pPr>
          </w:p>
        </w:tc>
      </w:tr>
      <w:tr w:rsidR="00517B5C" w:rsidRPr="00517B5C" w:rsidTr="00517B5C">
        <w:trPr>
          <w:gridAfter w:val="3"/>
          <w:wAfter w:w="94" w:type="pct"/>
          <w:trHeight w:val="227"/>
          <w:jc w:val="center"/>
        </w:trPr>
        <w:tc>
          <w:tcPr>
            <w:tcW w:w="104" w:type="pct"/>
            <w:vAlign w:val="center"/>
          </w:tcPr>
          <w:p w:rsidR="00517B5C" w:rsidRPr="00517B5C" w:rsidRDefault="00517B5C" w:rsidP="00E42D3B">
            <w:pPr>
              <w:rPr>
                <w:lang w:val="sr-Cyrl-CS"/>
              </w:rPr>
            </w:pPr>
          </w:p>
        </w:tc>
        <w:tc>
          <w:tcPr>
            <w:tcW w:w="4126" w:type="pct"/>
            <w:gridSpan w:val="7"/>
            <w:shd w:val="clear" w:color="auto" w:fill="auto"/>
            <w:vAlign w:val="center"/>
          </w:tcPr>
          <w:p w:rsidR="00517B5C" w:rsidRPr="00517B5C" w:rsidRDefault="00517B5C" w:rsidP="00E42D3B">
            <w:r w:rsidRPr="00517B5C">
              <w:rPr>
                <w:rStyle w:val="docsum-authors"/>
              </w:rPr>
              <w:t xml:space="preserve">Wilson KC, Kaminsky DA, Michaud G, Sharma S, Nici L, Folz RJ, </w:t>
            </w:r>
            <w:r w:rsidRPr="00517B5C">
              <w:rPr>
                <w:rStyle w:val="docsum-authors"/>
                <w:b/>
                <w:bCs/>
              </w:rPr>
              <w:t>Barjaktarevic I</w:t>
            </w:r>
            <w:r w:rsidRPr="00517B5C">
              <w:rPr>
                <w:rStyle w:val="docsum-authors"/>
              </w:rPr>
              <w:t>, Bhakta NR, Cheng G, Chupp GL, Cole A, Dixon AE, Finigan JH, Graham B, Hallstrand TS, Haynes J, Hankinson J, MacIntyre N, Mandel J, McCarthy K, McCormack M, Patil SP, Rosenfeld M, Senitko M, Sethi S, Swenson ER, Stanojevic S, Teodorescu M, Weiner DJ, Wiener RS, Powell CA.</w:t>
            </w:r>
            <w:r w:rsidRPr="00517B5C">
              <w:t xml:space="preserve"> Restoring Pulmonary and Sleep Services as the COVID-19 Pandemic Lessens. From an Association of Pulmonary, Critical Care, and Sleep Division Directors and American Thoracic Society-coordinated Task Force. </w:t>
            </w:r>
            <w:r w:rsidRPr="00517B5C">
              <w:rPr>
                <w:rStyle w:val="docsum-journal-citation"/>
              </w:rPr>
              <w:t>Ann Am Thorac Soc. 2020 Nov</w:t>
            </w:r>
          </w:p>
        </w:tc>
        <w:tc>
          <w:tcPr>
            <w:tcW w:w="676" w:type="pct"/>
            <w:gridSpan w:val="2"/>
            <w:vAlign w:val="center"/>
          </w:tcPr>
          <w:p w:rsidR="00517B5C" w:rsidRPr="00517B5C" w:rsidRDefault="00517B5C" w:rsidP="00E42D3B">
            <w:pPr>
              <w:rPr>
                <w:lang w:val="sr-Cyrl-CS"/>
              </w:rPr>
            </w:pPr>
          </w:p>
        </w:tc>
      </w:tr>
      <w:tr w:rsidR="00517B5C" w:rsidRPr="00517B5C" w:rsidTr="00517B5C">
        <w:trPr>
          <w:gridAfter w:val="3"/>
          <w:wAfter w:w="94" w:type="pct"/>
          <w:trHeight w:val="227"/>
          <w:jc w:val="center"/>
        </w:trPr>
        <w:tc>
          <w:tcPr>
            <w:tcW w:w="104" w:type="pct"/>
            <w:vAlign w:val="center"/>
          </w:tcPr>
          <w:p w:rsidR="00D37AAD" w:rsidRPr="00517B5C" w:rsidRDefault="00D37AAD" w:rsidP="00E42D3B">
            <w:pPr>
              <w:rPr>
                <w:lang w:val="sr-Cyrl-CS"/>
              </w:rPr>
            </w:pPr>
          </w:p>
        </w:tc>
        <w:tc>
          <w:tcPr>
            <w:tcW w:w="4126" w:type="pct"/>
            <w:gridSpan w:val="7"/>
            <w:shd w:val="clear" w:color="auto" w:fill="auto"/>
            <w:vAlign w:val="center"/>
          </w:tcPr>
          <w:p w:rsidR="00D37AAD" w:rsidRPr="00517B5C" w:rsidRDefault="00D37AAD" w:rsidP="00E42D3B">
            <w:pPr>
              <w:rPr>
                <w:lang w:val="sr-Cyrl-CS"/>
              </w:rPr>
            </w:pPr>
          </w:p>
        </w:tc>
        <w:tc>
          <w:tcPr>
            <w:tcW w:w="676" w:type="pct"/>
            <w:gridSpan w:val="2"/>
            <w:vAlign w:val="center"/>
          </w:tcPr>
          <w:p w:rsidR="00D37AAD" w:rsidRPr="00517B5C" w:rsidRDefault="00D37AAD" w:rsidP="00E42D3B">
            <w:pPr>
              <w:rPr>
                <w:lang w:val="sr-Cyrl-CS"/>
              </w:rPr>
            </w:pPr>
          </w:p>
        </w:tc>
      </w:tr>
      <w:tr w:rsidR="00517B5C" w:rsidRPr="00517B5C" w:rsidTr="00517B5C">
        <w:trPr>
          <w:gridAfter w:val="1"/>
          <w:wAfter w:w="78" w:type="pct"/>
          <w:trHeight w:val="227"/>
          <w:jc w:val="center"/>
        </w:trPr>
        <w:tc>
          <w:tcPr>
            <w:tcW w:w="4922" w:type="pct"/>
            <w:gridSpan w:val="12"/>
            <w:vAlign w:val="center"/>
          </w:tcPr>
          <w:p w:rsidR="00D37AAD" w:rsidRPr="00517B5C" w:rsidRDefault="00B82F06" w:rsidP="00E42D3B">
            <w:pPr>
              <w:rPr>
                <w:lang w:val="sr-Cyrl-CS"/>
              </w:rPr>
            </w:pPr>
            <w:r w:rsidRPr="00517B5C">
              <w:rPr>
                <w:b/>
                <w:lang w:val="en-US"/>
              </w:rPr>
              <w:t>Cumulative data of teacher’s scientific activity</w:t>
            </w:r>
          </w:p>
        </w:tc>
      </w:tr>
      <w:tr w:rsidR="00517B5C" w:rsidRPr="00517B5C" w:rsidTr="00517B5C">
        <w:trPr>
          <w:gridAfter w:val="2"/>
          <w:wAfter w:w="89" w:type="pct"/>
          <w:trHeight w:val="227"/>
          <w:jc w:val="center"/>
        </w:trPr>
        <w:tc>
          <w:tcPr>
            <w:tcW w:w="4230" w:type="pct"/>
            <w:gridSpan w:val="8"/>
            <w:vAlign w:val="center"/>
          </w:tcPr>
          <w:p w:rsidR="00D37AAD" w:rsidRPr="00517B5C" w:rsidRDefault="00B82F06" w:rsidP="00E42D3B">
            <w:pPr>
              <w:rPr>
                <w:lang w:val="sr-Cyrl-CS"/>
              </w:rPr>
            </w:pPr>
            <w:r w:rsidRPr="00517B5C">
              <w:rPr>
                <w:lang w:val="sr-Cyrl-CS"/>
              </w:rPr>
              <w:t>Total number of citations, without autocitations</w:t>
            </w:r>
          </w:p>
        </w:tc>
        <w:tc>
          <w:tcPr>
            <w:tcW w:w="681" w:type="pct"/>
            <w:gridSpan w:val="3"/>
            <w:vAlign w:val="center"/>
          </w:tcPr>
          <w:p w:rsidR="00D37AAD" w:rsidRPr="00517B5C" w:rsidRDefault="00981EB8" w:rsidP="00E42D3B">
            <w:pPr>
              <w:rPr>
                <w:lang w:val="en-US"/>
              </w:rPr>
            </w:pPr>
            <w:r w:rsidRPr="00517B5C">
              <w:rPr>
                <w:lang w:val="en-US"/>
              </w:rPr>
              <w:t>1945</w:t>
            </w:r>
          </w:p>
        </w:tc>
      </w:tr>
      <w:tr w:rsidR="00517B5C" w:rsidRPr="00517B5C" w:rsidTr="00517B5C">
        <w:trPr>
          <w:gridAfter w:val="2"/>
          <w:wAfter w:w="89" w:type="pct"/>
          <w:trHeight w:val="227"/>
          <w:jc w:val="center"/>
        </w:trPr>
        <w:tc>
          <w:tcPr>
            <w:tcW w:w="4230" w:type="pct"/>
            <w:gridSpan w:val="8"/>
            <w:vAlign w:val="center"/>
          </w:tcPr>
          <w:p w:rsidR="00D37AAD" w:rsidRPr="00517B5C" w:rsidRDefault="00B82F06" w:rsidP="00E42D3B">
            <w:pPr>
              <w:rPr>
                <w:lang w:val="sr-Cyrl-CS"/>
              </w:rPr>
            </w:pPr>
            <w:r w:rsidRPr="00517B5C">
              <w:rPr>
                <w:lang w:val="sr-Cyrl-CS"/>
              </w:rPr>
              <w:t>Total number of papers from the SCI (or SSCI) list</w:t>
            </w:r>
          </w:p>
        </w:tc>
        <w:tc>
          <w:tcPr>
            <w:tcW w:w="681" w:type="pct"/>
            <w:gridSpan w:val="3"/>
            <w:vAlign w:val="center"/>
          </w:tcPr>
          <w:p w:rsidR="00D37AAD" w:rsidRPr="00517B5C" w:rsidRDefault="00981EB8" w:rsidP="00E42D3B">
            <w:pPr>
              <w:rPr>
                <w:lang w:val="en-US"/>
              </w:rPr>
            </w:pPr>
            <w:r w:rsidRPr="00517B5C">
              <w:rPr>
                <w:lang w:val="en-US"/>
              </w:rPr>
              <w:t>105</w:t>
            </w:r>
          </w:p>
        </w:tc>
      </w:tr>
      <w:tr w:rsidR="00517B5C" w:rsidRPr="00517B5C" w:rsidTr="00517B5C">
        <w:trPr>
          <w:trHeight w:val="227"/>
          <w:jc w:val="center"/>
        </w:trPr>
        <w:tc>
          <w:tcPr>
            <w:tcW w:w="4230" w:type="pct"/>
            <w:gridSpan w:val="8"/>
            <w:vAlign w:val="center"/>
          </w:tcPr>
          <w:p w:rsidR="00B82F06" w:rsidRPr="00517B5C" w:rsidRDefault="00B82F06" w:rsidP="0056662B">
            <w:pPr>
              <w:spacing w:after="60"/>
              <w:rPr>
                <w:b/>
                <w:lang w:val="en-US"/>
              </w:rPr>
            </w:pPr>
            <w:r w:rsidRPr="00517B5C">
              <w:rPr>
                <w:lang w:val="sr-Cyrl-CS"/>
              </w:rPr>
              <w:t>Current participation in projects</w:t>
            </w:r>
            <w:r w:rsidR="00517B5C" w:rsidRPr="00517B5C">
              <w:rPr>
                <w:lang w:val="en-US"/>
              </w:rPr>
              <w:t xml:space="preserve">                                                                                         Domestic</w:t>
            </w:r>
          </w:p>
        </w:tc>
        <w:tc>
          <w:tcPr>
            <w:tcW w:w="670" w:type="pct"/>
            <w:vAlign w:val="center"/>
          </w:tcPr>
          <w:p w:rsidR="00B82F06" w:rsidRPr="00517B5C" w:rsidRDefault="00517B5C" w:rsidP="0056662B">
            <w:pPr>
              <w:spacing w:after="60"/>
              <w:rPr>
                <w:b/>
                <w:lang w:val="en-US"/>
              </w:rPr>
            </w:pPr>
            <w:r w:rsidRPr="00517B5C">
              <w:rPr>
                <w:lang w:val="en-US"/>
              </w:rPr>
              <w:t>International:25</w:t>
            </w:r>
          </w:p>
        </w:tc>
        <w:tc>
          <w:tcPr>
            <w:tcW w:w="100" w:type="pct"/>
            <w:gridSpan w:val="4"/>
            <w:vAlign w:val="center"/>
          </w:tcPr>
          <w:p w:rsidR="00B82F06" w:rsidRPr="00517B5C" w:rsidRDefault="00B82F06" w:rsidP="0056662B">
            <w:pPr>
              <w:spacing w:after="60"/>
              <w:rPr>
                <w:b/>
                <w:lang w:val="en-US"/>
              </w:rPr>
            </w:pPr>
          </w:p>
        </w:tc>
      </w:tr>
      <w:tr w:rsidR="00517B5C" w:rsidRPr="00517B5C" w:rsidTr="00517B5C">
        <w:trPr>
          <w:gridAfter w:val="2"/>
          <w:wAfter w:w="89" w:type="pct"/>
          <w:trHeight w:val="227"/>
          <w:jc w:val="center"/>
        </w:trPr>
        <w:tc>
          <w:tcPr>
            <w:tcW w:w="4230" w:type="pct"/>
            <w:gridSpan w:val="8"/>
            <w:vAlign w:val="center"/>
          </w:tcPr>
          <w:p w:rsidR="00D37AAD" w:rsidRDefault="00B82F06" w:rsidP="00E42D3B">
            <w:pPr>
              <w:rPr>
                <w:lang w:val="en-US"/>
              </w:rPr>
            </w:pPr>
            <w:r w:rsidRPr="00517B5C">
              <w:rPr>
                <w:lang w:val="en-US"/>
              </w:rPr>
              <w:t>Trainings</w:t>
            </w:r>
            <w:r w:rsidR="00343D6C">
              <w:rPr>
                <w:lang w:val="en-US"/>
              </w:rPr>
              <w:t>:</w:t>
            </w:r>
          </w:p>
          <w:p w:rsidR="00343D6C" w:rsidRDefault="00343D6C" w:rsidP="00E42D3B">
            <w:r w:rsidRPr="00013EB9">
              <w:t>Cancer Research Institute, Children’s National Medical Center, George Washington University, Washington, DC, 2004-2006</w:t>
            </w:r>
          </w:p>
          <w:p w:rsidR="00343D6C" w:rsidRDefault="00343D6C" w:rsidP="00343D6C">
            <w:pPr>
              <w:jc w:val="both"/>
              <w:rPr>
                <w:shd w:val="clear" w:color="auto" w:fill="FFFFFF"/>
              </w:rPr>
            </w:pPr>
            <w:r w:rsidRPr="00013EB9">
              <w:rPr>
                <w:shd w:val="clear" w:color="auto" w:fill="FFFFFF"/>
              </w:rPr>
              <w:t>Advanced Trauma Life Support training, American College of Surgeons, 2010</w:t>
            </w:r>
          </w:p>
          <w:p w:rsidR="00343D6C" w:rsidRPr="00343D6C" w:rsidRDefault="00343D6C" w:rsidP="00343D6C">
            <w:pPr>
              <w:jc w:val="both"/>
              <w:rPr>
                <w:shd w:val="clear" w:color="auto" w:fill="FFFFFF"/>
              </w:rPr>
            </w:pPr>
            <w:r w:rsidRPr="00013EB9">
              <w:rPr>
                <w:shd w:val="clear" w:color="auto" w:fill="FFFFFF"/>
              </w:rPr>
              <w:t>Electromagnetic Navigation Bronchoscopy Fellow Training Program, 2012</w:t>
            </w:r>
          </w:p>
          <w:p w:rsidR="00343D6C" w:rsidRPr="00343D6C" w:rsidRDefault="00343D6C" w:rsidP="00343D6C">
            <w:pPr>
              <w:jc w:val="both"/>
              <w:rPr>
                <w:bCs/>
              </w:rPr>
            </w:pPr>
            <w:r w:rsidRPr="00013EB9">
              <w:rPr>
                <w:bCs/>
              </w:rPr>
              <w:t>Interventional pulmonology - Memorial Sloan Kettering Cancer Center –    November 2011</w:t>
            </w:r>
          </w:p>
          <w:p w:rsidR="00343D6C" w:rsidRPr="00013EB9" w:rsidRDefault="00343D6C" w:rsidP="00343D6C">
            <w:pPr>
              <w:jc w:val="both"/>
            </w:pPr>
            <w:r w:rsidRPr="00013EB9">
              <w:t>Associate Attending Physician – Rockefeller University, New York, NY - 2010-2012</w:t>
            </w:r>
          </w:p>
          <w:p w:rsidR="00343D6C" w:rsidRPr="00517B5C" w:rsidRDefault="00343D6C" w:rsidP="00E42D3B">
            <w:pPr>
              <w:rPr>
                <w:lang w:val="en-US"/>
              </w:rPr>
            </w:pPr>
          </w:p>
        </w:tc>
        <w:tc>
          <w:tcPr>
            <w:tcW w:w="681" w:type="pct"/>
            <w:gridSpan w:val="3"/>
            <w:vAlign w:val="center"/>
          </w:tcPr>
          <w:p w:rsidR="00D37AAD" w:rsidRPr="00517B5C" w:rsidRDefault="00D37AAD" w:rsidP="00E42D3B">
            <w:pPr>
              <w:rPr>
                <w:lang w:val="sr-Cyrl-CS"/>
              </w:rPr>
            </w:pPr>
          </w:p>
        </w:tc>
      </w:tr>
      <w:tr w:rsidR="00517B5C" w:rsidRPr="00517B5C" w:rsidTr="00517B5C">
        <w:trPr>
          <w:gridAfter w:val="1"/>
          <w:wAfter w:w="78" w:type="pct"/>
          <w:trHeight w:val="227"/>
          <w:jc w:val="center"/>
        </w:trPr>
        <w:tc>
          <w:tcPr>
            <w:tcW w:w="4922" w:type="pct"/>
            <w:gridSpan w:val="12"/>
            <w:vAlign w:val="center"/>
          </w:tcPr>
          <w:p w:rsidR="00D37AAD" w:rsidRPr="00517B5C" w:rsidRDefault="00B82F06" w:rsidP="00E42D3B">
            <w:pPr>
              <w:rPr>
                <w:lang w:val="en-US"/>
              </w:rPr>
            </w:pPr>
            <w:r w:rsidRPr="00517B5C">
              <w:rPr>
                <w:lang w:val="en-US"/>
              </w:rPr>
              <w:t>Other relevant data</w:t>
            </w:r>
          </w:p>
          <w:p w:rsidR="00517B5C" w:rsidRPr="00517B5C" w:rsidRDefault="00517B5C" w:rsidP="00517B5C">
            <w:pPr>
              <w:pStyle w:val="ListParagraph"/>
              <w:numPr>
                <w:ilvl w:val="0"/>
                <w:numId w:val="2"/>
              </w:numPr>
              <w:jc w:val="both"/>
              <w:rPr>
                <w:sz w:val="20"/>
                <w:szCs w:val="20"/>
              </w:rPr>
            </w:pPr>
            <w:r w:rsidRPr="00517B5C">
              <w:rPr>
                <w:bCs/>
                <w:sz w:val="20"/>
                <w:szCs w:val="20"/>
              </w:rPr>
              <w:t xml:space="preserve">Director of Bedside Ultrasound - </w:t>
            </w:r>
            <w:r w:rsidRPr="00517B5C">
              <w:rPr>
                <w:sz w:val="20"/>
                <w:szCs w:val="20"/>
              </w:rPr>
              <w:t xml:space="preserve">Department of Medicine, Division of Pulmonary and Critical Care medicine, </w:t>
            </w:r>
            <w:r w:rsidRPr="00517B5C">
              <w:rPr>
                <w:rFonts w:eastAsia="MS Mincho"/>
                <w:color w:val="000000"/>
                <w:sz w:val="20"/>
                <w:szCs w:val="20"/>
                <w:lang w:eastAsia="ja-JP"/>
              </w:rPr>
              <w:t>David Geffen School of Medicine, UCLA</w:t>
            </w:r>
            <w:r w:rsidRPr="00517B5C">
              <w:rPr>
                <w:sz w:val="20"/>
                <w:szCs w:val="20"/>
              </w:rPr>
              <w:t>, 2014-present</w:t>
            </w:r>
          </w:p>
          <w:p w:rsidR="00517B5C" w:rsidRPr="00517B5C" w:rsidRDefault="00517B5C" w:rsidP="00517B5C">
            <w:pPr>
              <w:pStyle w:val="ListParagraph"/>
              <w:numPr>
                <w:ilvl w:val="0"/>
                <w:numId w:val="2"/>
              </w:numPr>
              <w:jc w:val="both"/>
              <w:rPr>
                <w:rFonts w:eastAsia="MS Mincho"/>
                <w:color w:val="000000"/>
                <w:sz w:val="20"/>
                <w:szCs w:val="20"/>
                <w:lang w:eastAsia="ja-JP"/>
              </w:rPr>
            </w:pPr>
            <w:r w:rsidRPr="00517B5C">
              <w:rPr>
                <w:bCs/>
                <w:sz w:val="20"/>
                <w:szCs w:val="20"/>
              </w:rPr>
              <w:t xml:space="preserve">Medical Director, COPD Research and Clinical Program at UCLA, </w:t>
            </w:r>
            <w:r w:rsidRPr="00517B5C">
              <w:rPr>
                <w:rFonts w:eastAsia="MS Mincho"/>
                <w:color w:val="000000"/>
                <w:sz w:val="20"/>
                <w:szCs w:val="20"/>
                <w:lang w:eastAsia="ja-JP"/>
              </w:rPr>
              <w:t>David Geffen School of Medicine, UCLA, 2016-present</w:t>
            </w:r>
          </w:p>
          <w:p w:rsidR="00517B5C" w:rsidRPr="00517B5C" w:rsidRDefault="00517B5C" w:rsidP="00517B5C">
            <w:pPr>
              <w:pStyle w:val="ListParagraph"/>
              <w:numPr>
                <w:ilvl w:val="0"/>
                <w:numId w:val="2"/>
              </w:numPr>
              <w:rPr>
                <w:sz w:val="20"/>
                <w:szCs w:val="20"/>
              </w:rPr>
            </w:pPr>
            <w:r w:rsidRPr="00517B5C">
              <w:rPr>
                <w:color w:val="000000"/>
                <w:sz w:val="20"/>
                <w:szCs w:val="20"/>
              </w:rPr>
              <w:t xml:space="preserve">Medical Director, Liver Transplant Intensive Care Unit, UCLA Division of Liver and Pancreas Transplantation </w:t>
            </w:r>
          </w:p>
          <w:p w:rsidR="00517B5C" w:rsidRPr="00517B5C" w:rsidRDefault="00517B5C" w:rsidP="00E42D3B">
            <w:pPr>
              <w:pStyle w:val="ListParagraph"/>
              <w:numPr>
                <w:ilvl w:val="0"/>
                <w:numId w:val="2"/>
              </w:numPr>
              <w:rPr>
                <w:sz w:val="20"/>
                <w:szCs w:val="20"/>
              </w:rPr>
            </w:pPr>
            <w:r w:rsidRPr="00517B5C">
              <w:rPr>
                <w:color w:val="000000"/>
                <w:sz w:val="20"/>
                <w:szCs w:val="20"/>
              </w:rPr>
              <w:t>ATS/ERS PFT Committee member</w:t>
            </w:r>
          </w:p>
        </w:tc>
      </w:tr>
      <w:tr w:rsidR="00517B5C" w:rsidRPr="00517B5C" w:rsidTr="00517B5C">
        <w:trPr>
          <w:gridAfter w:val="1"/>
          <w:wAfter w:w="78" w:type="pct"/>
          <w:trHeight w:val="227"/>
          <w:jc w:val="center"/>
        </w:trPr>
        <w:tc>
          <w:tcPr>
            <w:tcW w:w="4922" w:type="pct"/>
            <w:gridSpan w:val="12"/>
            <w:vAlign w:val="center"/>
          </w:tcPr>
          <w:p w:rsidR="00D37AAD" w:rsidRPr="00517B5C" w:rsidRDefault="00B82F06" w:rsidP="00E42D3B">
            <w:pPr>
              <w:rPr>
                <w:lang w:val="en-US"/>
              </w:rPr>
            </w:pPr>
            <w:r w:rsidRPr="00517B5C">
              <w:rPr>
                <w:lang w:val="sr-Cyrl-CS"/>
              </w:rPr>
              <w:t xml:space="preserve">The maximum length must not exceed </w:t>
            </w:r>
            <w:r w:rsidRPr="00517B5C">
              <w:rPr>
                <w:lang w:val="en-US"/>
              </w:rPr>
              <w:t>1</w:t>
            </w:r>
            <w:r w:rsidRPr="00517B5C">
              <w:rPr>
                <w:lang w:val="sr-Cyrl-CS"/>
              </w:rPr>
              <w:t xml:space="preserve"> A4 page</w:t>
            </w:r>
          </w:p>
        </w:tc>
      </w:tr>
    </w:tbl>
    <w:p w:rsidR="00EF4268" w:rsidRPr="00517B5C" w:rsidRDefault="00EF4268"/>
    <w:sectPr w:rsidR="00EF4268" w:rsidRPr="00517B5C" w:rsidSect="00EF426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9D2" w:rsidRDefault="000339D2" w:rsidP="00D37AAD">
      <w:r>
        <w:separator/>
      </w:r>
    </w:p>
  </w:endnote>
  <w:endnote w:type="continuationSeparator" w:id="0">
    <w:p w:rsidR="000339D2" w:rsidRDefault="000339D2" w:rsidP="00D3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nivers UltraCondensed">
    <w:altName w:val="Cambria"/>
    <w:panose1 w:val="00000000000000000000"/>
    <w:charset w:val="00"/>
    <w:family w:val="swiss"/>
    <w:notTrueType/>
    <w:pitch w:val="default"/>
    <w:sig w:usb0="00000003" w:usb1="00000000" w:usb2="00000000" w:usb3="00000000" w:csb0="00000001" w:csb1="00000000"/>
  </w:font>
  <w:font w:name="HeadLineA">
    <w:charset w:val="81"/>
    <w:family w:val="auto"/>
    <w:pitch w:val="variable"/>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9D2" w:rsidRDefault="000339D2" w:rsidP="00D37AAD">
      <w:r>
        <w:separator/>
      </w:r>
    </w:p>
  </w:footnote>
  <w:footnote w:type="continuationSeparator" w:id="0">
    <w:p w:rsidR="000339D2" w:rsidRDefault="000339D2" w:rsidP="00D37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AAD" w:rsidRPr="00B82F06" w:rsidRDefault="00B82F06" w:rsidP="00D37AAD">
    <w:pPr>
      <w:spacing w:after="60"/>
      <w:jc w:val="center"/>
      <w:rPr>
        <w:iCs/>
        <w:sz w:val="22"/>
        <w:szCs w:val="22"/>
        <w:lang w:val="en-US"/>
      </w:rPr>
    </w:pPr>
    <w:r>
      <w:rPr>
        <w:b/>
        <w:iCs/>
        <w:sz w:val="22"/>
        <w:szCs w:val="22"/>
        <w:lang w:val="en-US"/>
      </w:rPr>
      <w:t>Table 9.6 Teacher’s Comp</w:t>
    </w:r>
    <w:r w:rsidR="00D9667C">
      <w:rPr>
        <w:b/>
        <w:iCs/>
        <w:sz w:val="22"/>
        <w:szCs w:val="22"/>
        <w:lang w:val="en-US"/>
      </w:rPr>
      <w:t>e</w:t>
    </w:r>
    <w:r>
      <w:rPr>
        <w:b/>
        <w:iCs/>
        <w:sz w:val="22"/>
        <w:szCs w:val="22"/>
        <w:lang w:val="en-US"/>
      </w:rPr>
      <w:t>tence</w:t>
    </w:r>
  </w:p>
  <w:p w:rsidR="00D37AAD" w:rsidRDefault="00D37A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160FED"/>
    <w:multiLevelType w:val="hybridMultilevel"/>
    <w:tmpl w:val="7F10FCBE"/>
    <w:lvl w:ilvl="0" w:tplc="A4B2EDC6">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9C39BD"/>
    <w:multiLevelType w:val="hybridMultilevel"/>
    <w:tmpl w:val="A08EF9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37AAD"/>
    <w:rsid w:val="00026390"/>
    <w:rsid w:val="000339D2"/>
    <w:rsid w:val="00057227"/>
    <w:rsid w:val="002328BB"/>
    <w:rsid w:val="00343D6C"/>
    <w:rsid w:val="00517B5C"/>
    <w:rsid w:val="0056662B"/>
    <w:rsid w:val="00685307"/>
    <w:rsid w:val="0074401E"/>
    <w:rsid w:val="00981EB8"/>
    <w:rsid w:val="00A43CF0"/>
    <w:rsid w:val="00B82F06"/>
    <w:rsid w:val="00CA41FC"/>
    <w:rsid w:val="00CB0D8B"/>
    <w:rsid w:val="00D37AAD"/>
    <w:rsid w:val="00D82B42"/>
    <w:rsid w:val="00D9667C"/>
    <w:rsid w:val="00DA6873"/>
    <w:rsid w:val="00E2495A"/>
    <w:rsid w:val="00E42D3B"/>
    <w:rsid w:val="00EF42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E39DD8-4D75-4B6D-AC1C-5118C024F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 w:type="character" w:styleId="Emphasis">
    <w:name w:val="Emphasis"/>
    <w:uiPriority w:val="20"/>
    <w:qFormat/>
    <w:rsid w:val="00981EB8"/>
    <w:rPr>
      <w:i/>
      <w:iCs/>
    </w:rPr>
  </w:style>
  <w:style w:type="character" w:customStyle="1" w:styleId="authornames">
    <w:name w:val="authornames"/>
    <w:basedOn w:val="DefaultParagraphFont"/>
    <w:rsid w:val="00981EB8"/>
  </w:style>
  <w:style w:type="character" w:customStyle="1" w:styleId="jrnl">
    <w:name w:val="jrnl"/>
    <w:basedOn w:val="DefaultParagraphFont"/>
    <w:rsid w:val="00981EB8"/>
  </w:style>
  <w:style w:type="paragraph" w:styleId="ListParagraph">
    <w:name w:val="List Paragraph"/>
    <w:basedOn w:val="Normal"/>
    <w:uiPriority w:val="34"/>
    <w:qFormat/>
    <w:rsid w:val="00981EB8"/>
    <w:pPr>
      <w:widowControl/>
      <w:autoSpaceDE/>
      <w:autoSpaceDN/>
      <w:adjustRightInd/>
      <w:ind w:left="720"/>
      <w:contextualSpacing/>
    </w:pPr>
    <w:rPr>
      <w:rFonts w:eastAsia="Times New Roman"/>
      <w:sz w:val="24"/>
      <w:szCs w:val="24"/>
      <w:lang w:val="en-US" w:eastAsia="en-US"/>
    </w:rPr>
  </w:style>
  <w:style w:type="character" w:customStyle="1" w:styleId="docsum-authors">
    <w:name w:val="docsum-authors"/>
    <w:basedOn w:val="DefaultParagraphFont"/>
    <w:rsid w:val="00517B5C"/>
  </w:style>
  <w:style w:type="character" w:customStyle="1" w:styleId="docsum-journal-citation">
    <w:name w:val="docsum-journal-citation"/>
    <w:basedOn w:val="DefaultParagraphFont"/>
    <w:rsid w:val="00517B5C"/>
  </w:style>
  <w:style w:type="paragraph" w:customStyle="1" w:styleId="Default">
    <w:name w:val="Default"/>
    <w:rsid w:val="00517B5C"/>
    <w:pPr>
      <w:autoSpaceDE w:val="0"/>
      <w:autoSpaceDN w:val="0"/>
      <w:adjustRightInd w:val="0"/>
    </w:pPr>
    <w:rPr>
      <w:rFonts w:ascii="Univers UltraCondensed" w:eastAsia="Times New Roman" w:hAnsi="Univers UltraCondensed" w:cs="Univers UltraCondense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465706">
      <w:bodyDiv w:val="1"/>
      <w:marLeft w:val="0"/>
      <w:marRight w:val="0"/>
      <w:marTop w:val="0"/>
      <w:marBottom w:val="0"/>
      <w:divBdr>
        <w:top w:val="none" w:sz="0" w:space="0" w:color="auto"/>
        <w:left w:val="none" w:sz="0" w:space="0" w:color="auto"/>
        <w:bottom w:val="none" w:sz="0" w:space="0" w:color="auto"/>
        <w:right w:val="none" w:sz="0" w:space="0" w:color="auto"/>
      </w:divBdr>
      <w:divsChild>
        <w:div w:id="2098090301">
          <w:marLeft w:val="0"/>
          <w:marRight w:val="0"/>
          <w:marTop w:val="0"/>
          <w:marBottom w:val="0"/>
          <w:divBdr>
            <w:top w:val="none" w:sz="0" w:space="0" w:color="auto"/>
            <w:left w:val="none" w:sz="0" w:space="0" w:color="auto"/>
            <w:bottom w:val="none" w:sz="0" w:space="0" w:color="auto"/>
            <w:right w:val="none" w:sz="0" w:space="0" w:color="auto"/>
          </w:divBdr>
        </w:div>
        <w:div w:id="981349873">
          <w:marLeft w:val="0"/>
          <w:marRight w:val="0"/>
          <w:marTop w:val="0"/>
          <w:marBottom w:val="0"/>
          <w:divBdr>
            <w:top w:val="none" w:sz="0" w:space="0" w:color="auto"/>
            <w:left w:val="none" w:sz="0" w:space="0" w:color="auto"/>
            <w:bottom w:val="none" w:sz="0" w:space="0" w:color="auto"/>
            <w:right w:val="none" w:sz="0" w:space="0" w:color="auto"/>
          </w:divBdr>
        </w:div>
        <w:div w:id="856162490">
          <w:marLeft w:val="0"/>
          <w:marRight w:val="0"/>
          <w:marTop w:val="0"/>
          <w:marBottom w:val="0"/>
          <w:divBdr>
            <w:top w:val="none" w:sz="0" w:space="0" w:color="auto"/>
            <w:left w:val="none" w:sz="0" w:space="0" w:color="auto"/>
            <w:bottom w:val="none" w:sz="0" w:space="0" w:color="auto"/>
            <w:right w:val="none" w:sz="0" w:space="0" w:color="auto"/>
          </w:divBdr>
        </w:div>
        <w:div w:id="1901676135">
          <w:marLeft w:val="0"/>
          <w:marRight w:val="0"/>
          <w:marTop w:val="0"/>
          <w:marBottom w:val="0"/>
          <w:divBdr>
            <w:top w:val="none" w:sz="0" w:space="0" w:color="auto"/>
            <w:left w:val="none" w:sz="0" w:space="0" w:color="auto"/>
            <w:bottom w:val="none" w:sz="0" w:space="0" w:color="auto"/>
            <w:right w:val="none" w:sz="0" w:space="0" w:color="auto"/>
          </w:divBdr>
        </w:div>
        <w:div w:id="1617756191">
          <w:marLeft w:val="0"/>
          <w:marRight w:val="0"/>
          <w:marTop w:val="0"/>
          <w:marBottom w:val="0"/>
          <w:divBdr>
            <w:top w:val="none" w:sz="0" w:space="0" w:color="auto"/>
            <w:left w:val="none" w:sz="0" w:space="0" w:color="auto"/>
            <w:bottom w:val="none" w:sz="0" w:space="0" w:color="auto"/>
            <w:right w:val="none" w:sz="0" w:space="0" w:color="auto"/>
          </w:divBdr>
        </w:div>
        <w:div w:id="613050951">
          <w:marLeft w:val="0"/>
          <w:marRight w:val="0"/>
          <w:marTop w:val="0"/>
          <w:marBottom w:val="0"/>
          <w:divBdr>
            <w:top w:val="none" w:sz="0" w:space="0" w:color="auto"/>
            <w:left w:val="none" w:sz="0" w:space="0" w:color="auto"/>
            <w:bottom w:val="none" w:sz="0" w:space="0" w:color="auto"/>
            <w:right w:val="none" w:sz="0" w:space="0" w:color="auto"/>
          </w:divBdr>
        </w:div>
        <w:div w:id="806361551">
          <w:marLeft w:val="0"/>
          <w:marRight w:val="0"/>
          <w:marTop w:val="0"/>
          <w:marBottom w:val="0"/>
          <w:divBdr>
            <w:top w:val="none" w:sz="0" w:space="0" w:color="auto"/>
            <w:left w:val="none" w:sz="0" w:space="0" w:color="auto"/>
            <w:bottom w:val="none" w:sz="0" w:space="0" w:color="auto"/>
            <w:right w:val="none" w:sz="0" w:space="0" w:color="auto"/>
          </w:divBdr>
        </w:div>
        <w:div w:id="985208213">
          <w:marLeft w:val="0"/>
          <w:marRight w:val="0"/>
          <w:marTop w:val="0"/>
          <w:marBottom w:val="0"/>
          <w:divBdr>
            <w:top w:val="none" w:sz="0" w:space="0" w:color="auto"/>
            <w:left w:val="none" w:sz="0" w:space="0" w:color="auto"/>
            <w:bottom w:val="none" w:sz="0" w:space="0" w:color="auto"/>
            <w:right w:val="none" w:sz="0" w:space="0" w:color="auto"/>
          </w:divBdr>
        </w:div>
        <w:div w:id="1298072070">
          <w:marLeft w:val="0"/>
          <w:marRight w:val="0"/>
          <w:marTop w:val="0"/>
          <w:marBottom w:val="0"/>
          <w:divBdr>
            <w:top w:val="none" w:sz="0" w:space="0" w:color="auto"/>
            <w:left w:val="none" w:sz="0" w:space="0" w:color="auto"/>
            <w:bottom w:val="none" w:sz="0" w:space="0" w:color="auto"/>
            <w:right w:val="none" w:sz="0" w:space="0" w:color="auto"/>
          </w:divBdr>
        </w:div>
        <w:div w:id="787429736">
          <w:marLeft w:val="0"/>
          <w:marRight w:val="0"/>
          <w:marTop w:val="0"/>
          <w:marBottom w:val="0"/>
          <w:divBdr>
            <w:top w:val="none" w:sz="0" w:space="0" w:color="auto"/>
            <w:left w:val="none" w:sz="0" w:space="0" w:color="auto"/>
            <w:bottom w:val="none" w:sz="0" w:space="0" w:color="auto"/>
            <w:right w:val="none" w:sz="0" w:space="0" w:color="auto"/>
          </w:divBdr>
        </w:div>
        <w:div w:id="435095781">
          <w:marLeft w:val="0"/>
          <w:marRight w:val="0"/>
          <w:marTop w:val="0"/>
          <w:marBottom w:val="0"/>
          <w:divBdr>
            <w:top w:val="none" w:sz="0" w:space="0" w:color="auto"/>
            <w:left w:val="none" w:sz="0" w:space="0" w:color="auto"/>
            <w:bottom w:val="none" w:sz="0" w:space="0" w:color="auto"/>
            <w:right w:val="none" w:sz="0" w:space="0" w:color="auto"/>
          </w:divBdr>
        </w:div>
        <w:div w:id="934092025">
          <w:marLeft w:val="0"/>
          <w:marRight w:val="0"/>
          <w:marTop w:val="0"/>
          <w:marBottom w:val="0"/>
          <w:divBdr>
            <w:top w:val="none" w:sz="0" w:space="0" w:color="auto"/>
            <w:left w:val="none" w:sz="0" w:space="0" w:color="auto"/>
            <w:bottom w:val="none" w:sz="0" w:space="0" w:color="auto"/>
            <w:right w:val="none" w:sz="0" w:space="0" w:color="auto"/>
          </w:divBdr>
        </w:div>
        <w:div w:id="878280016">
          <w:marLeft w:val="0"/>
          <w:marRight w:val="0"/>
          <w:marTop w:val="0"/>
          <w:marBottom w:val="0"/>
          <w:divBdr>
            <w:top w:val="none" w:sz="0" w:space="0" w:color="auto"/>
            <w:left w:val="none" w:sz="0" w:space="0" w:color="auto"/>
            <w:bottom w:val="none" w:sz="0" w:space="0" w:color="auto"/>
            <w:right w:val="none" w:sz="0" w:space="0" w:color="auto"/>
          </w:divBdr>
        </w:div>
        <w:div w:id="223221062">
          <w:marLeft w:val="0"/>
          <w:marRight w:val="0"/>
          <w:marTop w:val="0"/>
          <w:marBottom w:val="0"/>
          <w:divBdr>
            <w:top w:val="none" w:sz="0" w:space="0" w:color="auto"/>
            <w:left w:val="none" w:sz="0" w:space="0" w:color="auto"/>
            <w:bottom w:val="none" w:sz="0" w:space="0" w:color="auto"/>
            <w:right w:val="none" w:sz="0" w:space="0" w:color="auto"/>
          </w:divBdr>
        </w:div>
        <w:div w:id="816650873">
          <w:marLeft w:val="0"/>
          <w:marRight w:val="0"/>
          <w:marTop w:val="0"/>
          <w:marBottom w:val="0"/>
          <w:divBdr>
            <w:top w:val="none" w:sz="0" w:space="0" w:color="auto"/>
            <w:left w:val="none" w:sz="0" w:space="0" w:color="auto"/>
            <w:bottom w:val="none" w:sz="0" w:space="0" w:color="auto"/>
            <w:right w:val="none" w:sz="0" w:space="0" w:color="auto"/>
          </w:divBdr>
        </w:div>
        <w:div w:id="311834324">
          <w:marLeft w:val="0"/>
          <w:marRight w:val="0"/>
          <w:marTop w:val="0"/>
          <w:marBottom w:val="0"/>
          <w:divBdr>
            <w:top w:val="none" w:sz="0" w:space="0" w:color="auto"/>
            <w:left w:val="none" w:sz="0" w:space="0" w:color="auto"/>
            <w:bottom w:val="none" w:sz="0" w:space="0" w:color="auto"/>
            <w:right w:val="none" w:sz="0" w:space="0" w:color="auto"/>
          </w:divBdr>
        </w:div>
        <w:div w:id="1387922138">
          <w:marLeft w:val="0"/>
          <w:marRight w:val="0"/>
          <w:marTop w:val="0"/>
          <w:marBottom w:val="0"/>
          <w:divBdr>
            <w:top w:val="none" w:sz="0" w:space="0" w:color="auto"/>
            <w:left w:val="none" w:sz="0" w:space="0" w:color="auto"/>
            <w:bottom w:val="none" w:sz="0" w:space="0" w:color="auto"/>
            <w:right w:val="none" w:sz="0" w:space="0" w:color="auto"/>
          </w:divBdr>
        </w:div>
        <w:div w:id="1566336535">
          <w:marLeft w:val="0"/>
          <w:marRight w:val="0"/>
          <w:marTop w:val="0"/>
          <w:marBottom w:val="0"/>
          <w:divBdr>
            <w:top w:val="none" w:sz="0" w:space="0" w:color="auto"/>
            <w:left w:val="none" w:sz="0" w:space="0" w:color="auto"/>
            <w:bottom w:val="none" w:sz="0" w:space="0" w:color="auto"/>
            <w:right w:val="none" w:sz="0" w:space="0" w:color="auto"/>
          </w:divBdr>
        </w:div>
        <w:div w:id="502934430">
          <w:marLeft w:val="0"/>
          <w:marRight w:val="0"/>
          <w:marTop w:val="0"/>
          <w:marBottom w:val="0"/>
          <w:divBdr>
            <w:top w:val="none" w:sz="0" w:space="0" w:color="auto"/>
            <w:left w:val="none" w:sz="0" w:space="0" w:color="auto"/>
            <w:bottom w:val="none" w:sz="0" w:space="0" w:color="auto"/>
            <w:right w:val="none" w:sz="0" w:space="0" w:color="auto"/>
          </w:divBdr>
        </w:div>
        <w:div w:id="1738674308">
          <w:marLeft w:val="0"/>
          <w:marRight w:val="0"/>
          <w:marTop w:val="0"/>
          <w:marBottom w:val="0"/>
          <w:divBdr>
            <w:top w:val="none" w:sz="0" w:space="0" w:color="auto"/>
            <w:left w:val="none" w:sz="0" w:space="0" w:color="auto"/>
            <w:bottom w:val="none" w:sz="0" w:space="0" w:color="auto"/>
            <w:right w:val="none" w:sz="0" w:space="0" w:color="auto"/>
          </w:divBdr>
        </w:div>
        <w:div w:id="1688755120">
          <w:marLeft w:val="0"/>
          <w:marRight w:val="0"/>
          <w:marTop w:val="0"/>
          <w:marBottom w:val="0"/>
          <w:divBdr>
            <w:top w:val="none" w:sz="0" w:space="0" w:color="auto"/>
            <w:left w:val="none" w:sz="0" w:space="0" w:color="auto"/>
            <w:bottom w:val="none" w:sz="0" w:space="0" w:color="auto"/>
            <w:right w:val="none" w:sz="0" w:space="0" w:color="auto"/>
          </w:divBdr>
        </w:div>
        <w:div w:id="507602862">
          <w:marLeft w:val="0"/>
          <w:marRight w:val="0"/>
          <w:marTop w:val="0"/>
          <w:marBottom w:val="0"/>
          <w:divBdr>
            <w:top w:val="none" w:sz="0" w:space="0" w:color="auto"/>
            <w:left w:val="none" w:sz="0" w:space="0" w:color="auto"/>
            <w:bottom w:val="none" w:sz="0" w:space="0" w:color="auto"/>
            <w:right w:val="none" w:sz="0" w:space="0" w:color="auto"/>
          </w:divBdr>
        </w:div>
        <w:div w:id="398945142">
          <w:marLeft w:val="0"/>
          <w:marRight w:val="0"/>
          <w:marTop w:val="0"/>
          <w:marBottom w:val="0"/>
          <w:divBdr>
            <w:top w:val="none" w:sz="0" w:space="0" w:color="auto"/>
            <w:left w:val="none" w:sz="0" w:space="0" w:color="auto"/>
            <w:bottom w:val="none" w:sz="0" w:space="0" w:color="auto"/>
            <w:right w:val="none" w:sz="0" w:space="0" w:color="auto"/>
          </w:divBdr>
        </w:div>
        <w:div w:id="1104957026">
          <w:marLeft w:val="0"/>
          <w:marRight w:val="0"/>
          <w:marTop w:val="0"/>
          <w:marBottom w:val="0"/>
          <w:divBdr>
            <w:top w:val="none" w:sz="0" w:space="0" w:color="auto"/>
            <w:left w:val="none" w:sz="0" w:space="0" w:color="auto"/>
            <w:bottom w:val="none" w:sz="0" w:space="0" w:color="auto"/>
            <w:right w:val="none" w:sz="0" w:space="0" w:color="auto"/>
          </w:divBdr>
        </w:div>
        <w:div w:id="1595281165">
          <w:marLeft w:val="0"/>
          <w:marRight w:val="0"/>
          <w:marTop w:val="0"/>
          <w:marBottom w:val="0"/>
          <w:divBdr>
            <w:top w:val="none" w:sz="0" w:space="0" w:color="auto"/>
            <w:left w:val="none" w:sz="0" w:space="0" w:color="auto"/>
            <w:bottom w:val="none" w:sz="0" w:space="0" w:color="auto"/>
            <w:right w:val="none" w:sz="0" w:space="0" w:color="auto"/>
          </w:divBdr>
        </w:div>
        <w:div w:id="1710304348">
          <w:marLeft w:val="0"/>
          <w:marRight w:val="0"/>
          <w:marTop w:val="0"/>
          <w:marBottom w:val="0"/>
          <w:divBdr>
            <w:top w:val="none" w:sz="0" w:space="0" w:color="auto"/>
            <w:left w:val="none" w:sz="0" w:space="0" w:color="auto"/>
            <w:bottom w:val="none" w:sz="0" w:space="0" w:color="auto"/>
            <w:right w:val="none" w:sz="0" w:space="0" w:color="auto"/>
          </w:divBdr>
        </w:div>
        <w:div w:id="464936264">
          <w:marLeft w:val="0"/>
          <w:marRight w:val="0"/>
          <w:marTop w:val="0"/>
          <w:marBottom w:val="0"/>
          <w:divBdr>
            <w:top w:val="none" w:sz="0" w:space="0" w:color="auto"/>
            <w:left w:val="none" w:sz="0" w:space="0" w:color="auto"/>
            <w:bottom w:val="none" w:sz="0" w:space="0" w:color="auto"/>
            <w:right w:val="none" w:sz="0" w:space="0" w:color="auto"/>
          </w:divBdr>
        </w:div>
        <w:div w:id="1131442168">
          <w:marLeft w:val="0"/>
          <w:marRight w:val="0"/>
          <w:marTop w:val="0"/>
          <w:marBottom w:val="0"/>
          <w:divBdr>
            <w:top w:val="none" w:sz="0" w:space="0" w:color="auto"/>
            <w:left w:val="none" w:sz="0" w:space="0" w:color="auto"/>
            <w:bottom w:val="none" w:sz="0" w:space="0" w:color="auto"/>
            <w:right w:val="none" w:sz="0" w:space="0" w:color="auto"/>
          </w:divBdr>
        </w:div>
        <w:div w:id="1742754156">
          <w:marLeft w:val="0"/>
          <w:marRight w:val="0"/>
          <w:marTop w:val="0"/>
          <w:marBottom w:val="0"/>
          <w:divBdr>
            <w:top w:val="none" w:sz="0" w:space="0" w:color="auto"/>
            <w:left w:val="none" w:sz="0" w:space="0" w:color="auto"/>
            <w:bottom w:val="none" w:sz="0" w:space="0" w:color="auto"/>
            <w:right w:val="none" w:sz="0" w:space="0" w:color="auto"/>
          </w:divBdr>
        </w:div>
        <w:div w:id="841436373">
          <w:marLeft w:val="0"/>
          <w:marRight w:val="0"/>
          <w:marTop w:val="0"/>
          <w:marBottom w:val="0"/>
          <w:divBdr>
            <w:top w:val="none" w:sz="0" w:space="0" w:color="auto"/>
            <w:left w:val="none" w:sz="0" w:space="0" w:color="auto"/>
            <w:bottom w:val="none" w:sz="0" w:space="0" w:color="auto"/>
            <w:right w:val="none" w:sz="0" w:space="0" w:color="auto"/>
          </w:divBdr>
        </w:div>
        <w:div w:id="581136014">
          <w:marLeft w:val="0"/>
          <w:marRight w:val="0"/>
          <w:marTop w:val="0"/>
          <w:marBottom w:val="0"/>
          <w:divBdr>
            <w:top w:val="none" w:sz="0" w:space="0" w:color="auto"/>
            <w:left w:val="none" w:sz="0" w:space="0" w:color="auto"/>
            <w:bottom w:val="none" w:sz="0" w:space="0" w:color="auto"/>
            <w:right w:val="none" w:sz="0" w:space="0" w:color="auto"/>
          </w:divBdr>
        </w:div>
        <w:div w:id="1562012978">
          <w:marLeft w:val="0"/>
          <w:marRight w:val="0"/>
          <w:marTop w:val="0"/>
          <w:marBottom w:val="0"/>
          <w:divBdr>
            <w:top w:val="none" w:sz="0" w:space="0" w:color="auto"/>
            <w:left w:val="none" w:sz="0" w:space="0" w:color="auto"/>
            <w:bottom w:val="none" w:sz="0" w:space="0" w:color="auto"/>
            <w:right w:val="none" w:sz="0" w:space="0" w:color="auto"/>
          </w:divBdr>
        </w:div>
        <w:div w:id="518005054">
          <w:marLeft w:val="0"/>
          <w:marRight w:val="0"/>
          <w:marTop w:val="0"/>
          <w:marBottom w:val="0"/>
          <w:divBdr>
            <w:top w:val="none" w:sz="0" w:space="0" w:color="auto"/>
            <w:left w:val="none" w:sz="0" w:space="0" w:color="auto"/>
            <w:bottom w:val="none" w:sz="0" w:space="0" w:color="auto"/>
            <w:right w:val="none" w:sz="0" w:space="0" w:color="auto"/>
          </w:divBdr>
        </w:div>
        <w:div w:id="1790395609">
          <w:marLeft w:val="0"/>
          <w:marRight w:val="0"/>
          <w:marTop w:val="0"/>
          <w:marBottom w:val="0"/>
          <w:divBdr>
            <w:top w:val="none" w:sz="0" w:space="0" w:color="auto"/>
            <w:left w:val="none" w:sz="0" w:space="0" w:color="auto"/>
            <w:bottom w:val="none" w:sz="0" w:space="0" w:color="auto"/>
            <w:right w:val="none" w:sz="0" w:space="0" w:color="auto"/>
          </w:divBdr>
        </w:div>
        <w:div w:id="940064222">
          <w:marLeft w:val="0"/>
          <w:marRight w:val="0"/>
          <w:marTop w:val="0"/>
          <w:marBottom w:val="0"/>
          <w:divBdr>
            <w:top w:val="none" w:sz="0" w:space="0" w:color="auto"/>
            <w:left w:val="none" w:sz="0" w:space="0" w:color="auto"/>
            <w:bottom w:val="none" w:sz="0" w:space="0" w:color="auto"/>
            <w:right w:val="none" w:sz="0" w:space="0" w:color="auto"/>
          </w:divBdr>
        </w:div>
        <w:div w:id="2051805599">
          <w:marLeft w:val="0"/>
          <w:marRight w:val="0"/>
          <w:marTop w:val="0"/>
          <w:marBottom w:val="0"/>
          <w:divBdr>
            <w:top w:val="none" w:sz="0" w:space="0" w:color="auto"/>
            <w:left w:val="none" w:sz="0" w:space="0" w:color="auto"/>
            <w:bottom w:val="none" w:sz="0" w:space="0" w:color="auto"/>
            <w:right w:val="none" w:sz="0" w:space="0" w:color="auto"/>
          </w:divBdr>
        </w:div>
        <w:div w:id="2009668590">
          <w:marLeft w:val="0"/>
          <w:marRight w:val="0"/>
          <w:marTop w:val="0"/>
          <w:marBottom w:val="0"/>
          <w:divBdr>
            <w:top w:val="none" w:sz="0" w:space="0" w:color="auto"/>
            <w:left w:val="none" w:sz="0" w:space="0" w:color="auto"/>
            <w:bottom w:val="none" w:sz="0" w:space="0" w:color="auto"/>
            <w:right w:val="none" w:sz="0" w:space="0" w:color="auto"/>
          </w:divBdr>
        </w:div>
        <w:div w:id="478306570">
          <w:marLeft w:val="0"/>
          <w:marRight w:val="0"/>
          <w:marTop w:val="0"/>
          <w:marBottom w:val="0"/>
          <w:divBdr>
            <w:top w:val="none" w:sz="0" w:space="0" w:color="auto"/>
            <w:left w:val="none" w:sz="0" w:space="0" w:color="auto"/>
            <w:bottom w:val="none" w:sz="0" w:space="0" w:color="auto"/>
            <w:right w:val="none" w:sz="0" w:space="0" w:color="auto"/>
          </w:divBdr>
        </w:div>
        <w:div w:id="554588184">
          <w:marLeft w:val="0"/>
          <w:marRight w:val="0"/>
          <w:marTop w:val="0"/>
          <w:marBottom w:val="0"/>
          <w:divBdr>
            <w:top w:val="none" w:sz="0" w:space="0" w:color="auto"/>
            <w:left w:val="none" w:sz="0" w:space="0" w:color="auto"/>
            <w:bottom w:val="none" w:sz="0" w:space="0" w:color="auto"/>
            <w:right w:val="none" w:sz="0" w:space="0" w:color="auto"/>
          </w:divBdr>
        </w:div>
        <w:div w:id="9204538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1160</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Microsoft account</cp:lastModifiedBy>
  <cp:revision>4</cp:revision>
  <dcterms:created xsi:type="dcterms:W3CDTF">2021-12-13T10:31:00Z</dcterms:created>
  <dcterms:modified xsi:type="dcterms:W3CDTF">2021-12-13T21:09:00Z</dcterms:modified>
</cp:coreProperties>
</file>